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34" w:rsidRPr="001D4534" w:rsidRDefault="001D4534" w:rsidP="001D4534">
      <w:pPr>
        <w:jc w:val="center"/>
        <w:rPr>
          <w:rFonts w:ascii="Times New Roman" w:hAnsi="Times New Roman" w:cs="Times New Roman"/>
          <w:b/>
          <w:bCs/>
          <w:sz w:val="10"/>
          <w:szCs w:val="10"/>
        </w:rPr>
      </w:pPr>
      <w:bookmarkStart w:id="0" w:name="_GoBack"/>
      <w:bookmarkEnd w:id="0"/>
    </w:p>
    <w:p w:rsidR="001D4534" w:rsidRPr="001D4534" w:rsidRDefault="001D4534" w:rsidP="001D4534">
      <w:pPr>
        <w:jc w:val="center"/>
        <w:rPr>
          <w:rFonts w:ascii="Times New Roman" w:hAnsi="Times New Roman" w:cs="Times New Roman"/>
          <w:b/>
          <w:bCs/>
          <w:sz w:val="40"/>
          <w:szCs w:val="40"/>
        </w:rPr>
      </w:pPr>
      <w:r w:rsidRPr="001D4534">
        <w:rPr>
          <w:rFonts w:ascii="Times New Roman" w:hAnsi="Times New Roman" w:cs="Times New Roman"/>
          <w:b/>
          <w:bCs/>
          <w:sz w:val="40"/>
          <w:szCs w:val="40"/>
        </w:rPr>
        <w:t>Carta d</w:t>
      </w:r>
      <w:r>
        <w:rPr>
          <w:rFonts w:ascii="Times New Roman" w:hAnsi="Times New Roman" w:cs="Times New Roman"/>
          <w:b/>
          <w:bCs/>
          <w:sz w:val="40"/>
          <w:szCs w:val="40"/>
        </w:rPr>
        <w:t>e</w:t>
      </w:r>
      <w:r w:rsidRPr="001D4534">
        <w:rPr>
          <w:rFonts w:ascii="Times New Roman" w:hAnsi="Times New Roman" w:cs="Times New Roman"/>
          <w:b/>
          <w:bCs/>
          <w:sz w:val="40"/>
          <w:szCs w:val="40"/>
        </w:rPr>
        <w:t xml:space="preserve"> Brasília</w:t>
      </w:r>
    </w:p>
    <w:p w:rsidR="002344D8" w:rsidRPr="001D4534" w:rsidRDefault="002344D8" w:rsidP="00D55936">
      <w:pPr>
        <w:jc w:val="both"/>
        <w:rPr>
          <w:rFonts w:ascii="Times New Roman" w:hAnsi="Times New Roman" w:cs="Times New Roman"/>
          <w:sz w:val="24"/>
          <w:szCs w:val="24"/>
        </w:rPr>
      </w:pPr>
      <w:r w:rsidRPr="001D4534">
        <w:rPr>
          <w:rFonts w:ascii="Times New Roman" w:hAnsi="Times New Roman" w:cs="Times New Roman"/>
          <w:bCs/>
          <w:sz w:val="24"/>
          <w:szCs w:val="24"/>
        </w:rPr>
        <w:t>Os Trabalhadores do Judiciário Federal e MPU reuniram-se na cidade de Brasília, em 25 de agosto de 2013, para discutir a realidade de seu ambiente de trabalho</w:t>
      </w:r>
      <w:r w:rsidR="00D55936">
        <w:rPr>
          <w:rFonts w:ascii="Times New Roman" w:hAnsi="Times New Roman" w:cs="Times New Roman"/>
          <w:bCs/>
          <w:sz w:val="24"/>
          <w:szCs w:val="24"/>
        </w:rPr>
        <w:t xml:space="preserve"> e</w:t>
      </w:r>
      <w:r w:rsidRPr="001D4534">
        <w:rPr>
          <w:rFonts w:ascii="Times New Roman" w:hAnsi="Times New Roman" w:cs="Times New Roman"/>
          <w:bCs/>
          <w:sz w:val="24"/>
          <w:szCs w:val="24"/>
        </w:rPr>
        <w:t xml:space="preserve"> da gestão dos órgãos, as condições de saúde e qualidade de vida a que estão submetidos em seu trabal</w:t>
      </w:r>
      <w:r w:rsidR="00D55936">
        <w:rPr>
          <w:rFonts w:ascii="Times New Roman" w:hAnsi="Times New Roman" w:cs="Times New Roman"/>
          <w:bCs/>
          <w:sz w:val="24"/>
          <w:szCs w:val="24"/>
        </w:rPr>
        <w:t xml:space="preserve">ho, frente à implementação do </w:t>
      </w:r>
      <w:proofErr w:type="spellStart"/>
      <w:proofErr w:type="gramStart"/>
      <w:r w:rsidR="00D55936">
        <w:rPr>
          <w:rFonts w:ascii="Times New Roman" w:hAnsi="Times New Roman" w:cs="Times New Roman"/>
          <w:bCs/>
          <w:sz w:val="24"/>
          <w:szCs w:val="24"/>
        </w:rPr>
        <w:t>PJe</w:t>
      </w:r>
      <w:proofErr w:type="spellEnd"/>
      <w:proofErr w:type="gramEnd"/>
      <w:r w:rsidRPr="001D4534">
        <w:rPr>
          <w:rFonts w:ascii="Times New Roman" w:hAnsi="Times New Roman" w:cs="Times New Roman"/>
          <w:bCs/>
          <w:sz w:val="24"/>
          <w:szCs w:val="24"/>
        </w:rPr>
        <w:t xml:space="preserve">, Processo Judicial eletrônico, modelo do CNJ. </w:t>
      </w:r>
    </w:p>
    <w:p w:rsidR="002344D8" w:rsidRPr="001D4534" w:rsidRDefault="002344D8" w:rsidP="002344D8">
      <w:pPr>
        <w:pStyle w:val="western"/>
        <w:spacing w:after="0" w:line="276" w:lineRule="auto"/>
        <w:jc w:val="both"/>
      </w:pPr>
      <w:r w:rsidRPr="001D4534">
        <w:rPr>
          <w:bCs/>
        </w:rPr>
        <w:t xml:space="preserve">As manifestações dos dirigentes e/ou representantes de </w:t>
      </w:r>
      <w:r w:rsidR="00D55936">
        <w:rPr>
          <w:bCs/>
        </w:rPr>
        <w:t xml:space="preserve">31 </w:t>
      </w:r>
      <w:r w:rsidRPr="001D4534">
        <w:rPr>
          <w:bCs/>
        </w:rPr>
        <w:t xml:space="preserve">sindicatos de base filiados à Federação possibilitaram identificar aspectos do processo de implementação do </w:t>
      </w:r>
      <w:proofErr w:type="spellStart"/>
      <w:proofErr w:type="gramStart"/>
      <w:r w:rsidR="00D55936">
        <w:rPr>
          <w:bCs/>
        </w:rPr>
        <w:t>PJe</w:t>
      </w:r>
      <w:proofErr w:type="spellEnd"/>
      <w:proofErr w:type="gramEnd"/>
      <w:r w:rsidRPr="001D4534">
        <w:rPr>
          <w:bCs/>
        </w:rPr>
        <w:t xml:space="preserve"> na Justiça do Trabalho que requerem ações e busca de respostas imediatas em defesa da saúde e da qualidade de vida no trabalho, a partir da análise dos dados dos sindicatos do RS (</w:t>
      </w:r>
      <w:proofErr w:type="spellStart"/>
      <w:r w:rsidRPr="001D4534">
        <w:rPr>
          <w:bCs/>
        </w:rPr>
        <w:t>Sintrajufe</w:t>
      </w:r>
      <w:proofErr w:type="spellEnd"/>
      <w:r w:rsidRPr="001D4534">
        <w:rPr>
          <w:bCs/>
        </w:rPr>
        <w:t>/RS) e SC (</w:t>
      </w:r>
      <w:proofErr w:type="spellStart"/>
      <w:r w:rsidRPr="001D4534">
        <w:rPr>
          <w:bCs/>
        </w:rPr>
        <w:t>Sintrajusc</w:t>
      </w:r>
      <w:proofErr w:type="spellEnd"/>
      <w:r w:rsidRPr="001D4534">
        <w:rPr>
          <w:bCs/>
        </w:rPr>
        <w:t xml:space="preserve">) e dos debates que dela decorreram, bem como das deliberações do </w:t>
      </w:r>
      <w:r w:rsidR="00D55936">
        <w:rPr>
          <w:bCs/>
        </w:rPr>
        <w:t>8º</w:t>
      </w:r>
      <w:r w:rsidRPr="001D4534">
        <w:rPr>
          <w:bCs/>
        </w:rPr>
        <w:t xml:space="preserve"> Congresso da </w:t>
      </w:r>
      <w:proofErr w:type="spellStart"/>
      <w:r w:rsidRPr="001D4534">
        <w:rPr>
          <w:bCs/>
        </w:rPr>
        <w:t>Fenajufe</w:t>
      </w:r>
      <w:proofErr w:type="spellEnd"/>
      <w:r w:rsidRPr="001D4534">
        <w:rPr>
          <w:bCs/>
        </w:rPr>
        <w:t xml:space="preserve">. </w:t>
      </w:r>
    </w:p>
    <w:p w:rsidR="002344D8" w:rsidRPr="001D4534" w:rsidRDefault="002344D8" w:rsidP="002344D8">
      <w:pPr>
        <w:pStyle w:val="western"/>
        <w:spacing w:line="276" w:lineRule="auto"/>
        <w:jc w:val="both"/>
        <w:rPr>
          <w:bCs/>
        </w:rPr>
      </w:pPr>
      <w:r w:rsidRPr="001D4534">
        <w:rPr>
          <w:bCs/>
        </w:rPr>
        <w:t xml:space="preserve">A análise sobre o processo de implementação concluiu que o </w:t>
      </w:r>
      <w:proofErr w:type="spellStart"/>
      <w:proofErr w:type="gramStart"/>
      <w:r w:rsidR="00D55936">
        <w:rPr>
          <w:bCs/>
        </w:rPr>
        <w:t>PJe</w:t>
      </w:r>
      <w:proofErr w:type="spellEnd"/>
      <w:proofErr w:type="gramEnd"/>
      <w:r w:rsidRPr="001D4534">
        <w:rPr>
          <w:bCs/>
        </w:rPr>
        <w:t xml:space="preserve"> é parte de uma Reforma do Judiciário comandada pelo CNJ na via administrativa, excluindo servidores e sociedade de um debate mais amplo sobre modelo de Judiciário, democratização efetiva desse Poder de Estado que, em que pese a criação do CNJ, mantém-se refratário à democratização das relações de trabalho e controle social. </w:t>
      </w:r>
    </w:p>
    <w:p w:rsidR="00CC0D76" w:rsidRPr="002177A2" w:rsidRDefault="00CC0D76" w:rsidP="002177A2">
      <w:pPr>
        <w:pStyle w:val="western"/>
        <w:spacing w:line="276" w:lineRule="auto"/>
        <w:jc w:val="both"/>
        <w:rPr>
          <w:bCs/>
        </w:rPr>
      </w:pPr>
      <w:r w:rsidRPr="002177A2">
        <w:rPr>
          <w:bCs/>
        </w:rPr>
        <w:t xml:space="preserve">A preocupação com essa Reforma Administrativa do Judiciário, que vem sendo operada através de projeto de reestruturação produtiva dos órgãos, nos moldes da ocorrida no sistema financeiro na década de 80/90, são os reais rumos dessas mudanças que vem sendo realizadas, desvirtuando o papel do Poder Judiciário de mediador de conflitos na sociedade.  </w:t>
      </w:r>
    </w:p>
    <w:p w:rsidR="00CC0D76" w:rsidRPr="002177A2" w:rsidRDefault="00CC0D76" w:rsidP="002177A2">
      <w:pPr>
        <w:pStyle w:val="western"/>
        <w:spacing w:line="276" w:lineRule="auto"/>
        <w:jc w:val="both"/>
        <w:rPr>
          <w:bCs/>
        </w:rPr>
      </w:pPr>
      <w:r w:rsidRPr="002177A2">
        <w:rPr>
          <w:bCs/>
        </w:rPr>
        <w:t xml:space="preserve">Essa reforma administrativa imposta verticalmente pelo Judiciário, se coaduna com o texto do documento Técnico do Banco Mundial, número 319/96, que expressa </w:t>
      </w:r>
      <w:proofErr w:type="gramStart"/>
      <w:r w:rsidRPr="002177A2">
        <w:rPr>
          <w:bCs/>
        </w:rPr>
        <w:t>a</w:t>
      </w:r>
      <w:proofErr w:type="gramEnd"/>
      <w:r w:rsidRPr="002177A2">
        <w:rPr>
          <w:bCs/>
        </w:rPr>
        <w:t xml:space="preserve"> necessidade de mudança do Poder Judiciário brasileiro para dar segurança jurídica ao capital internacional. Ao assimilar essa concepção de Judiciário, como poder a serviço dos interesses do mercado, o Judiciário desvirtua o seu objetivo de prestação jurisdicional à sociedade e desconsidera setores importantes que também fazem a justiça deste país, como servidores, magistrados e advogados. </w:t>
      </w:r>
    </w:p>
    <w:p w:rsidR="00CC0D76" w:rsidRPr="002177A2" w:rsidRDefault="00CC0D76" w:rsidP="002177A2">
      <w:pPr>
        <w:pStyle w:val="western"/>
        <w:spacing w:line="276" w:lineRule="auto"/>
        <w:jc w:val="both"/>
        <w:rPr>
          <w:bCs/>
        </w:rPr>
      </w:pPr>
      <w:r w:rsidRPr="002177A2">
        <w:rPr>
          <w:bCs/>
        </w:rPr>
        <w:t>Os efeitos colaterais dessa reforma são a desvalorização dos servidores e magistrados do Judiciário e a falta de promoção de cidadania na sociedade brasileira.  Atingir os objetivos propostos no citado documento significa, ao final do processo, a padronização e intensificação do trabalho, fazendo de servidores e juízes meros operadores e não pensadores, ficando as decisões judiciais para os níveis superiores de hierarquia.</w:t>
      </w:r>
    </w:p>
    <w:p w:rsidR="002344D8" w:rsidRPr="001D4534" w:rsidRDefault="002344D8" w:rsidP="002344D8">
      <w:pPr>
        <w:pStyle w:val="western"/>
        <w:spacing w:line="276" w:lineRule="auto"/>
        <w:jc w:val="both"/>
      </w:pPr>
      <w:r w:rsidRPr="001D4534">
        <w:rPr>
          <w:bCs/>
        </w:rPr>
        <w:t xml:space="preserve">Também foi analisado o processo de terceirização que vem se alastrando no Judiciário Federal, com extinção de cargos e que atingem áreas como serviços gerais, segurança e informática em maior escala, figurando contradição dentro do Judiciário Federal, que deveria </w:t>
      </w:r>
      <w:r w:rsidRPr="001D4534">
        <w:rPr>
          <w:bCs/>
        </w:rPr>
        <w:lastRenderedPageBreak/>
        <w:t xml:space="preserve">ser guardião de direitos dos trabalhadores, mas incentiva relações de trabalho enormemente </w:t>
      </w:r>
      <w:proofErr w:type="spellStart"/>
      <w:r w:rsidRPr="001D4534">
        <w:rPr>
          <w:bCs/>
        </w:rPr>
        <w:t>precarizadas</w:t>
      </w:r>
      <w:proofErr w:type="spellEnd"/>
      <w:r w:rsidRPr="001D4534">
        <w:rPr>
          <w:bCs/>
        </w:rPr>
        <w:t>.</w:t>
      </w:r>
    </w:p>
    <w:p w:rsidR="002344D8" w:rsidRDefault="002344D8" w:rsidP="002344D8">
      <w:pPr>
        <w:pStyle w:val="western"/>
        <w:spacing w:line="276" w:lineRule="auto"/>
        <w:jc w:val="both"/>
        <w:rPr>
          <w:bCs/>
        </w:rPr>
      </w:pPr>
      <w:r w:rsidRPr="001D4534">
        <w:rPr>
          <w:bCs/>
        </w:rPr>
        <w:t xml:space="preserve">A saúde dos servidores, já com indicadores ruins, tem com o processo de implementação do </w:t>
      </w:r>
      <w:proofErr w:type="spellStart"/>
      <w:proofErr w:type="gramStart"/>
      <w:r w:rsidR="00D55936">
        <w:rPr>
          <w:bCs/>
        </w:rPr>
        <w:t>PJe</w:t>
      </w:r>
      <w:proofErr w:type="spellEnd"/>
      <w:proofErr w:type="gramEnd"/>
      <w:r w:rsidRPr="001D4534">
        <w:rPr>
          <w:bCs/>
        </w:rPr>
        <w:t xml:space="preserve">, um agravamento no quadro de incidência de sintomas, como mostra a Pesquisa Geral de Saúde feita pelo </w:t>
      </w:r>
      <w:proofErr w:type="spellStart"/>
      <w:r w:rsidRPr="001D4534">
        <w:rPr>
          <w:bCs/>
        </w:rPr>
        <w:t>Sintrajufe</w:t>
      </w:r>
      <w:proofErr w:type="spellEnd"/>
      <w:r w:rsidRPr="001D4534">
        <w:rPr>
          <w:bCs/>
        </w:rPr>
        <w:t xml:space="preserve">/RS em 2011 e 2012, com 3744 servidores respondentes (60% da base de servidores no RS) dos quatro ramos do Judiciário Federal (JT, JF, JE e JM). O resultado demonstra que quanto maior o tempo de exposição ao processo no meio eletrônico (e-PROC, no caso da pesquisa), mais piora os indicadores de saúde, seja físico ou mental, como mostram as tabelas comparativas entre as Justiças: </w:t>
      </w:r>
    </w:p>
    <w:p w:rsidR="00C25E68" w:rsidRPr="001D4534" w:rsidRDefault="00C25E68" w:rsidP="002344D8">
      <w:pPr>
        <w:pStyle w:val="western"/>
        <w:spacing w:line="276" w:lineRule="auto"/>
        <w:jc w:val="both"/>
        <w:rPr>
          <w:bCs/>
        </w:rPr>
      </w:pPr>
    </w:p>
    <w:p w:rsidR="002344D8" w:rsidRDefault="002344D8" w:rsidP="002344D8">
      <w:pPr>
        <w:pStyle w:val="western"/>
        <w:spacing w:line="276" w:lineRule="auto"/>
        <w:jc w:val="center"/>
        <w:rPr>
          <w:b/>
          <w:bCs/>
        </w:rPr>
      </w:pPr>
      <w:r w:rsidRPr="000500F5">
        <w:rPr>
          <w:b/>
          <w:bCs/>
        </w:rPr>
        <w:t>Sintomas oftalmológicos</w:t>
      </w:r>
      <w:r w:rsidRPr="000500F5">
        <w:rPr>
          <w:b/>
          <w:bCs/>
        </w:rPr>
        <w:br/>
        <w:t>* servidores trabalhando com processo eletrônico desde 2004.</w:t>
      </w:r>
      <w:r w:rsidRPr="000500F5">
        <w:rPr>
          <w:b/>
          <w:bCs/>
        </w:rPr>
        <w:br/>
        <w:t xml:space="preserve">** servidores que responderam trabalhar preponderantemente com </w:t>
      </w:r>
      <w:proofErr w:type="gramStart"/>
      <w:r w:rsidRPr="000500F5">
        <w:rPr>
          <w:b/>
          <w:bCs/>
        </w:rPr>
        <w:t>virtual</w:t>
      </w:r>
      <w:proofErr w:type="gramEnd"/>
    </w:p>
    <w:tbl>
      <w:tblPr>
        <w:tblW w:w="9413" w:type="dxa"/>
        <w:tblCellMar>
          <w:left w:w="0" w:type="dxa"/>
          <w:right w:w="0" w:type="dxa"/>
        </w:tblCellMar>
        <w:tblLook w:val="04A0" w:firstRow="1" w:lastRow="0" w:firstColumn="1" w:lastColumn="0" w:noHBand="0" w:noVBand="1"/>
      </w:tblPr>
      <w:tblGrid>
        <w:gridCol w:w="2134"/>
        <w:gridCol w:w="905"/>
        <w:gridCol w:w="1062"/>
        <w:gridCol w:w="948"/>
        <w:gridCol w:w="1147"/>
        <w:gridCol w:w="1184"/>
        <w:gridCol w:w="981"/>
        <w:gridCol w:w="1052"/>
      </w:tblGrid>
      <w:tr w:rsidR="002344D8" w:rsidRPr="000500F5" w:rsidTr="008F2C4F">
        <w:trPr>
          <w:trHeight w:val="711"/>
        </w:trPr>
        <w:tc>
          <w:tcPr>
            <w:tcW w:w="213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Sempre /quase sempre</w:t>
            </w:r>
          </w:p>
        </w:tc>
        <w:tc>
          <w:tcPr>
            <w:tcW w:w="9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JF</w:t>
            </w:r>
            <w:r>
              <w:rPr>
                <w:b/>
                <w:bCs/>
                <w:sz w:val="18"/>
                <w:szCs w:val="18"/>
              </w:rPr>
              <w:br/>
            </w:r>
            <w:proofErr w:type="gramStart"/>
            <w:r w:rsidRPr="000500F5">
              <w:rPr>
                <w:b/>
                <w:bCs/>
                <w:sz w:val="18"/>
                <w:szCs w:val="18"/>
              </w:rPr>
              <w:t>(</w:t>
            </w:r>
            <w:proofErr w:type="gramEnd"/>
            <w:r w:rsidRPr="000500F5">
              <w:rPr>
                <w:b/>
                <w:bCs/>
                <w:sz w:val="18"/>
                <w:szCs w:val="18"/>
              </w:rPr>
              <w:t>total)</w:t>
            </w:r>
            <w:r>
              <w:rPr>
                <w:b/>
                <w:bCs/>
                <w:sz w:val="18"/>
                <w:szCs w:val="18"/>
              </w:rPr>
              <w:br/>
            </w:r>
            <w:r w:rsidRPr="000500F5">
              <w:rPr>
                <w:b/>
                <w:bCs/>
                <w:sz w:val="18"/>
                <w:szCs w:val="18"/>
              </w:rPr>
              <w:t>2011</w:t>
            </w:r>
          </w:p>
        </w:tc>
        <w:tc>
          <w:tcPr>
            <w:tcW w:w="106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TRF</w:t>
            </w:r>
            <w:r>
              <w:rPr>
                <w:b/>
                <w:bCs/>
                <w:sz w:val="18"/>
                <w:szCs w:val="18"/>
              </w:rPr>
              <w:br/>
            </w:r>
            <w:proofErr w:type="gramStart"/>
            <w:r w:rsidRPr="000500F5">
              <w:rPr>
                <w:b/>
                <w:bCs/>
                <w:sz w:val="18"/>
                <w:szCs w:val="18"/>
              </w:rPr>
              <w:t>(</w:t>
            </w:r>
            <w:proofErr w:type="gramEnd"/>
            <w:r w:rsidRPr="000500F5">
              <w:rPr>
                <w:b/>
                <w:bCs/>
                <w:sz w:val="18"/>
                <w:szCs w:val="18"/>
              </w:rPr>
              <w:t>total)</w:t>
            </w:r>
            <w:r>
              <w:rPr>
                <w:b/>
                <w:bCs/>
                <w:sz w:val="18"/>
                <w:szCs w:val="18"/>
              </w:rPr>
              <w:br/>
            </w:r>
            <w:r w:rsidRPr="000500F5">
              <w:rPr>
                <w:b/>
                <w:bCs/>
                <w:sz w:val="18"/>
                <w:szCs w:val="18"/>
              </w:rPr>
              <w:t>2011</w:t>
            </w:r>
          </w:p>
        </w:tc>
        <w:tc>
          <w:tcPr>
            <w:tcW w:w="9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JT</w:t>
            </w:r>
            <w:r>
              <w:rPr>
                <w:b/>
                <w:bCs/>
                <w:sz w:val="18"/>
                <w:szCs w:val="18"/>
              </w:rPr>
              <w:br/>
            </w:r>
            <w:proofErr w:type="gramStart"/>
            <w:r w:rsidRPr="000500F5">
              <w:rPr>
                <w:b/>
                <w:bCs/>
                <w:sz w:val="18"/>
                <w:szCs w:val="18"/>
              </w:rPr>
              <w:t>(</w:t>
            </w:r>
            <w:proofErr w:type="gramEnd"/>
            <w:r w:rsidRPr="000500F5">
              <w:rPr>
                <w:b/>
                <w:bCs/>
                <w:sz w:val="18"/>
                <w:szCs w:val="18"/>
              </w:rPr>
              <w:t>total)</w:t>
            </w:r>
            <w:r>
              <w:rPr>
                <w:b/>
                <w:bCs/>
                <w:sz w:val="18"/>
                <w:szCs w:val="18"/>
              </w:rPr>
              <w:br/>
            </w:r>
            <w:r w:rsidRPr="000500F5">
              <w:rPr>
                <w:b/>
                <w:bCs/>
                <w:sz w:val="18"/>
                <w:szCs w:val="18"/>
              </w:rPr>
              <w:t>2011</w:t>
            </w:r>
          </w:p>
        </w:tc>
        <w:tc>
          <w:tcPr>
            <w:tcW w:w="114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JE</w:t>
            </w:r>
            <w:r>
              <w:rPr>
                <w:b/>
                <w:bCs/>
                <w:sz w:val="18"/>
                <w:szCs w:val="18"/>
              </w:rPr>
              <w:br/>
            </w:r>
            <w:proofErr w:type="gramStart"/>
            <w:r w:rsidRPr="000500F5">
              <w:rPr>
                <w:b/>
                <w:bCs/>
                <w:sz w:val="18"/>
                <w:szCs w:val="18"/>
              </w:rPr>
              <w:t>(</w:t>
            </w:r>
            <w:proofErr w:type="gramEnd"/>
            <w:r w:rsidRPr="000500F5">
              <w:rPr>
                <w:b/>
                <w:bCs/>
                <w:sz w:val="18"/>
                <w:szCs w:val="18"/>
              </w:rPr>
              <w:t>total)</w:t>
            </w:r>
            <w:r>
              <w:rPr>
                <w:b/>
                <w:bCs/>
                <w:sz w:val="18"/>
                <w:szCs w:val="18"/>
              </w:rPr>
              <w:br/>
            </w:r>
            <w:r w:rsidRPr="000500F5">
              <w:rPr>
                <w:b/>
                <w:bCs/>
                <w:sz w:val="18"/>
                <w:szCs w:val="18"/>
              </w:rPr>
              <w:t>2011</w:t>
            </w:r>
          </w:p>
        </w:tc>
        <w:tc>
          <w:tcPr>
            <w:tcW w:w="11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JM</w:t>
            </w:r>
            <w:r>
              <w:rPr>
                <w:b/>
                <w:bCs/>
                <w:sz w:val="18"/>
                <w:szCs w:val="18"/>
              </w:rPr>
              <w:br/>
            </w:r>
            <w:proofErr w:type="gramStart"/>
            <w:r w:rsidRPr="000500F5">
              <w:rPr>
                <w:b/>
                <w:bCs/>
                <w:sz w:val="18"/>
                <w:szCs w:val="18"/>
              </w:rPr>
              <w:t>(</w:t>
            </w:r>
            <w:proofErr w:type="gramEnd"/>
            <w:r w:rsidRPr="000500F5">
              <w:rPr>
                <w:b/>
                <w:bCs/>
                <w:sz w:val="18"/>
                <w:szCs w:val="18"/>
              </w:rPr>
              <w:t>total)</w:t>
            </w:r>
            <w:r>
              <w:rPr>
                <w:b/>
                <w:bCs/>
                <w:sz w:val="18"/>
                <w:szCs w:val="18"/>
              </w:rPr>
              <w:br/>
            </w:r>
            <w:r w:rsidRPr="000500F5">
              <w:rPr>
                <w:b/>
                <w:bCs/>
                <w:sz w:val="18"/>
                <w:szCs w:val="18"/>
              </w:rPr>
              <w:t>2011</w:t>
            </w:r>
          </w:p>
        </w:tc>
        <w:tc>
          <w:tcPr>
            <w:tcW w:w="98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r w:rsidRPr="000500F5">
              <w:rPr>
                <w:b/>
                <w:bCs/>
                <w:sz w:val="18"/>
                <w:szCs w:val="18"/>
              </w:rPr>
              <w:t>Virtual JF 2011**</w:t>
            </w:r>
          </w:p>
        </w:tc>
        <w:tc>
          <w:tcPr>
            <w:tcW w:w="105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jc w:val="center"/>
              <w:rPr>
                <w:b/>
                <w:bCs/>
                <w:sz w:val="18"/>
                <w:szCs w:val="18"/>
              </w:rPr>
            </w:pPr>
            <w:proofErr w:type="spellStart"/>
            <w:r w:rsidRPr="000500F5">
              <w:rPr>
                <w:b/>
                <w:bCs/>
                <w:sz w:val="18"/>
                <w:szCs w:val="18"/>
              </w:rPr>
              <w:t>JEFs</w:t>
            </w:r>
            <w:proofErr w:type="spellEnd"/>
            <w:r w:rsidRPr="000500F5">
              <w:rPr>
                <w:b/>
                <w:bCs/>
                <w:sz w:val="18"/>
                <w:szCs w:val="18"/>
              </w:rPr>
              <w:t xml:space="preserve"> 2008*</w:t>
            </w:r>
          </w:p>
        </w:tc>
      </w:tr>
      <w:tr w:rsidR="002344D8" w:rsidRPr="000500F5" w:rsidTr="008F2C4F">
        <w:trPr>
          <w:trHeight w:val="413"/>
        </w:trPr>
        <w:tc>
          <w:tcPr>
            <w:tcW w:w="213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Dor e Ardência </w:t>
            </w:r>
          </w:p>
        </w:tc>
        <w:tc>
          <w:tcPr>
            <w:tcW w:w="9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39,3% </w:t>
            </w:r>
          </w:p>
        </w:tc>
        <w:tc>
          <w:tcPr>
            <w:tcW w:w="10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31,3% </w:t>
            </w:r>
          </w:p>
        </w:tc>
        <w:tc>
          <w:tcPr>
            <w:tcW w:w="9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25,3% </w:t>
            </w:r>
          </w:p>
        </w:tc>
        <w:tc>
          <w:tcPr>
            <w:tcW w:w="114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19,0% </w:t>
            </w:r>
          </w:p>
        </w:tc>
        <w:tc>
          <w:tcPr>
            <w:tcW w:w="11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36,0% </w:t>
            </w:r>
          </w:p>
        </w:tc>
        <w:tc>
          <w:tcPr>
            <w:tcW w:w="98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50,4% </w:t>
            </w:r>
          </w:p>
        </w:tc>
        <w:tc>
          <w:tcPr>
            <w:tcW w:w="105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52,7% </w:t>
            </w:r>
          </w:p>
        </w:tc>
      </w:tr>
      <w:tr w:rsidR="002344D8" w:rsidRPr="000500F5" w:rsidTr="008F2C4F">
        <w:trPr>
          <w:trHeight w:val="379"/>
        </w:trPr>
        <w:tc>
          <w:tcPr>
            <w:tcW w:w="2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D55936" w:rsidP="00CC0D76">
            <w:pPr>
              <w:pStyle w:val="western"/>
              <w:spacing w:line="276" w:lineRule="auto"/>
              <w:rPr>
                <w:b/>
                <w:bCs/>
                <w:sz w:val="18"/>
                <w:szCs w:val="18"/>
              </w:rPr>
            </w:pPr>
            <w:r>
              <w:rPr>
                <w:b/>
                <w:bCs/>
                <w:sz w:val="18"/>
                <w:szCs w:val="18"/>
              </w:rPr>
              <w:t>Resseca</w:t>
            </w:r>
            <w:r w:rsidR="002344D8" w:rsidRPr="000500F5">
              <w:rPr>
                <w:b/>
                <w:bCs/>
                <w:sz w:val="18"/>
                <w:szCs w:val="18"/>
              </w:rPr>
              <w:t xml:space="preserve">mento </w:t>
            </w:r>
          </w:p>
        </w:tc>
        <w:tc>
          <w:tcPr>
            <w:tcW w:w="9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37,2% </w:t>
            </w:r>
          </w:p>
        </w:tc>
        <w:tc>
          <w:tcPr>
            <w:tcW w:w="10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30,7%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18,7%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47,9%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53,1% </w:t>
            </w:r>
          </w:p>
        </w:tc>
      </w:tr>
      <w:tr w:rsidR="002344D8" w:rsidRPr="000500F5" w:rsidTr="008F2C4F">
        <w:trPr>
          <w:trHeight w:val="239"/>
        </w:trPr>
        <w:tc>
          <w:tcPr>
            <w:tcW w:w="213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Cansaço </w:t>
            </w:r>
          </w:p>
        </w:tc>
        <w:tc>
          <w:tcPr>
            <w:tcW w:w="9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47,6% </w:t>
            </w:r>
          </w:p>
        </w:tc>
        <w:tc>
          <w:tcPr>
            <w:tcW w:w="10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37,8% </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30,8% </w:t>
            </w:r>
          </w:p>
        </w:tc>
        <w:tc>
          <w:tcPr>
            <w:tcW w:w="114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24,7% </w:t>
            </w:r>
          </w:p>
        </w:tc>
        <w:tc>
          <w:tcPr>
            <w:tcW w:w="11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20,0% </w:t>
            </w:r>
          </w:p>
        </w:tc>
        <w:tc>
          <w:tcPr>
            <w:tcW w:w="98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59,7% </w:t>
            </w:r>
          </w:p>
        </w:tc>
        <w:tc>
          <w:tcPr>
            <w:tcW w:w="105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63,5% </w:t>
            </w:r>
          </w:p>
        </w:tc>
      </w:tr>
      <w:tr w:rsidR="002344D8" w:rsidRPr="000500F5" w:rsidTr="008F2C4F">
        <w:trPr>
          <w:trHeight w:val="542"/>
        </w:trPr>
        <w:tc>
          <w:tcPr>
            <w:tcW w:w="2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Embaralhada e desfocada </w:t>
            </w:r>
          </w:p>
        </w:tc>
        <w:tc>
          <w:tcPr>
            <w:tcW w:w="9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28,7% </w:t>
            </w:r>
          </w:p>
        </w:tc>
        <w:tc>
          <w:tcPr>
            <w:tcW w:w="10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24,2% </w:t>
            </w:r>
          </w:p>
        </w:tc>
        <w:tc>
          <w:tcPr>
            <w:tcW w:w="9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20,4% </w:t>
            </w:r>
          </w:p>
        </w:tc>
        <w:tc>
          <w:tcPr>
            <w:tcW w:w="114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14,9% </w:t>
            </w:r>
          </w:p>
        </w:tc>
        <w:tc>
          <w:tcPr>
            <w:tcW w:w="11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24,0% </w:t>
            </w:r>
          </w:p>
        </w:tc>
        <w:tc>
          <w:tcPr>
            <w:tcW w:w="98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35,7% </w:t>
            </w:r>
          </w:p>
        </w:tc>
        <w:tc>
          <w:tcPr>
            <w:tcW w:w="105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45,3% </w:t>
            </w:r>
          </w:p>
        </w:tc>
      </w:tr>
    </w:tbl>
    <w:p w:rsidR="001D4534" w:rsidRDefault="001D4534" w:rsidP="002344D8">
      <w:pPr>
        <w:pStyle w:val="western"/>
        <w:spacing w:line="276" w:lineRule="auto"/>
        <w:jc w:val="center"/>
        <w:rPr>
          <w:b/>
          <w:bCs/>
        </w:rPr>
      </w:pPr>
    </w:p>
    <w:p w:rsidR="002344D8" w:rsidRDefault="002344D8" w:rsidP="002344D8">
      <w:pPr>
        <w:pStyle w:val="western"/>
        <w:spacing w:line="276" w:lineRule="auto"/>
        <w:jc w:val="center"/>
        <w:rPr>
          <w:b/>
          <w:bCs/>
        </w:rPr>
      </w:pPr>
      <w:r w:rsidRPr="000500F5">
        <w:rPr>
          <w:b/>
          <w:bCs/>
        </w:rPr>
        <w:t>Sintomas osteomusculares</w:t>
      </w:r>
      <w:r w:rsidRPr="000500F5">
        <w:rPr>
          <w:b/>
          <w:bCs/>
        </w:rPr>
        <w:br/>
        <w:t>*Servidores trabalhando com processo eletrônico desde 2004</w:t>
      </w:r>
      <w:r w:rsidRPr="000500F5">
        <w:rPr>
          <w:b/>
          <w:bCs/>
        </w:rPr>
        <w:br/>
        <w:t>** Servidores que responderam trabalhar preponderantemente com virtual</w:t>
      </w:r>
    </w:p>
    <w:tbl>
      <w:tblPr>
        <w:tblW w:w="9456" w:type="dxa"/>
        <w:tblLayout w:type="fixed"/>
        <w:tblCellMar>
          <w:left w:w="0" w:type="dxa"/>
          <w:right w:w="0" w:type="dxa"/>
        </w:tblCellMar>
        <w:tblLook w:val="04A0" w:firstRow="1" w:lastRow="0" w:firstColumn="1" w:lastColumn="0" w:noHBand="0" w:noVBand="1"/>
      </w:tblPr>
      <w:tblGrid>
        <w:gridCol w:w="1284"/>
        <w:gridCol w:w="996"/>
        <w:gridCol w:w="997"/>
        <w:gridCol w:w="996"/>
        <w:gridCol w:w="996"/>
        <w:gridCol w:w="996"/>
        <w:gridCol w:w="854"/>
        <w:gridCol w:w="1055"/>
        <w:gridCol w:w="1282"/>
      </w:tblGrid>
      <w:tr w:rsidR="008F2C4F" w:rsidRPr="000500F5" w:rsidTr="008F2C4F">
        <w:trPr>
          <w:trHeight w:val="684"/>
        </w:trPr>
        <w:tc>
          <w:tcPr>
            <w:tcW w:w="128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Dor sempre /quase sempre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Geral 2002 </w:t>
            </w:r>
          </w:p>
        </w:tc>
        <w:tc>
          <w:tcPr>
            <w:tcW w:w="9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JF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TRF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JT 2011 </w:t>
            </w:r>
          </w:p>
        </w:tc>
        <w:tc>
          <w:tcPr>
            <w:tcW w:w="99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JE</w:t>
            </w:r>
            <w:r w:rsidRPr="000500F5">
              <w:rPr>
                <w:b/>
                <w:bCs/>
                <w:sz w:val="18"/>
                <w:szCs w:val="18"/>
              </w:rPr>
              <w:br/>
              <w:t xml:space="preserve">2011 </w:t>
            </w:r>
          </w:p>
        </w:tc>
        <w:tc>
          <w:tcPr>
            <w:tcW w:w="8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JM</w:t>
            </w:r>
            <w:r w:rsidRPr="000500F5">
              <w:rPr>
                <w:b/>
                <w:bCs/>
                <w:sz w:val="18"/>
                <w:szCs w:val="18"/>
              </w:rPr>
              <w:br/>
              <w:t xml:space="preserve">2011 </w:t>
            </w:r>
          </w:p>
        </w:tc>
        <w:tc>
          <w:tcPr>
            <w:tcW w:w="10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Virtual JF 2011** </w:t>
            </w:r>
          </w:p>
        </w:tc>
        <w:tc>
          <w:tcPr>
            <w:tcW w:w="12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proofErr w:type="spellStart"/>
            <w:r w:rsidRPr="000500F5">
              <w:rPr>
                <w:b/>
                <w:bCs/>
                <w:sz w:val="18"/>
                <w:szCs w:val="18"/>
              </w:rPr>
              <w:t>JEFs</w:t>
            </w:r>
            <w:proofErr w:type="spellEnd"/>
            <w:r w:rsidRPr="000500F5">
              <w:rPr>
                <w:b/>
                <w:bCs/>
                <w:sz w:val="18"/>
                <w:szCs w:val="18"/>
              </w:rPr>
              <w:t xml:space="preserve"> 2008* </w:t>
            </w:r>
          </w:p>
        </w:tc>
      </w:tr>
      <w:tr w:rsidR="008F2C4F" w:rsidRPr="000500F5" w:rsidTr="008F2C4F">
        <w:trPr>
          <w:trHeight w:val="473"/>
        </w:trPr>
        <w:tc>
          <w:tcPr>
            <w:tcW w:w="128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Pescoço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24,2% </w:t>
            </w:r>
          </w:p>
        </w:tc>
        <w:tc>
          <w:tcPr>
            <w:tcW w:w="9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31,7%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32,4%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26,6% </w:t>
            </w:r>
          </w:p>
        </w:tc>
        <w:tc>
          <w:tcPr>
            <w:tcW w:w="99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23,0% </w:t>
            </w:r>
          </w:p>
        </w:tc>
        <w:tc>
          <w:tcPr>
            <w:tcW w:w="85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16,6% </w:t>
            </w:r>
          </w:p>
        </w:tc>
        <w:tc>
          <w:tcPr>
            <w:tcW w:w="10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34,4% </w:t>
            </w:r>
          </w:p>
        </w:tc>
        <w:tc>
          <w:tcPr>
            <w:tcW w:w="128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50,2% </w:t>
            </w:r>
          </w:p>
        </w:tc>
      </w:tr>
      <w:tr w:rsidR="008F2C4F" w:rsidRPr="000500F5" w:rsidTr="008F2C4F">
        <w:trPr>
          <w:trHeight w:val="252"/>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Costas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33,2%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36,8%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33,1%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35,0%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28,6%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25,0% </w:t>
            </w:r>
          </w:p>
        </w:tc>
        <w:tc>
          <w:tcPr>
            <w:tcW w:w="10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38,6% </w:t>
            </w:r>
          </w:p>
        </w:tc>
        <w:tc>
          <w:tcPr>
            <w:tcW w:w="1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57,6% </w:t>
            </w:r>
          </w:p>
        </w:tc>
      </w:tr>
      <w:tr w:rsidR="008F2C4F" w:rsidRPr="000500F5" w:rsidTr="008F2C4F">
        <w:trPr>
          <w:trHeight w:val="380"/>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Ombros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27,8%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31,6%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27,6%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28,2%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22,3%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24,5% </w:t>
            </w:r>
          </w:p>
        </w:tc>
        <w:tc>
          <w:tcPr>
            <w:tcW w:w="10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34,8% </w:t>
            </w:r>
          </w:p>
        </w:tc>
        <w:tc>
          <w:tcPr>
            <w:tcW w:w="1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47,9% </w:t>
            </w:r>
          </w:p>
        </w:tc>
      </w:tr>
      <w:tr w:rsidR="008F2C4F" w:rsidRPr="000500F5" w:rsidTr="008F2C4F">
        <w:trPr>
          <w:trHeight w:val="293"/>
        </w:trPr>
        <w:tc>
          <w:tcPr>
            <w:tcW w:w="128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lastRenderedPageBreak/>
              <w:t xml:space="preserve">Braços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18,6% </w:t>
            </w:r>
          </w:p>
        </w:tc>
        <w:tc>
          <w:tcPr>
            <w:tcW w:w="9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21,3%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16,0%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17,2% </w:t>
            </w:r>
          </w:p>
        </w:tc>
        <w:tc>
          <w:tcPr>
            <w:tcW w:w="99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7,1% </w:t>
            </w:r>
          </w:p>
        </w:tc>
        <w:tc>
          <w:tcPr>
            <w:tcW w:w="85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16,6% </w:t>
            </w:r>
          </w:p>
        </w:tc>
        <w:tc>
          <w:tcPr>
            <w:tcW w:w="10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26,6% </w:t>
            </w:r>
          </w:p>
        </w:tc>
        <w:tc>
          <w:tcPr>
            <w:tcW w:w="128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32,6% </w:t>
            </w:r>
          </w:p>
        </w:tc>
      </w:tr>
      <w:tr w:rsidR="008F2C4F" w:rsidRPr="000500F5" w:rsidTr="008F2C4F">
        <w:trPr>
          <w:trHeight w:val="376"/>
        </w:trPr>
        <w:tc>
          <w:tcPr>
            <w:tcW w:w="128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Pernas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14,6% </w:t>
            </w:r>
          </w:p>
        </w:tc>
        <w:tc>
          <w:tcPr>
            <w:tcW w:w="9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14,8%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14,7%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15,1% </w:t>
            </w:r>
          </w:p>
        </w:tc>
        <w:tc>
          <w:tcPr>
            <w:tcW w:w="99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9,9% </w:t>
            </w:r>
          </w:p>
        </w:tc>
        <w:tc>
          <w:tcPr>
            <w:tcW w:w="85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16,0% </w:t>
            </w:r>
          </w:p>
        </w:tc>
        <w:tc>
          <w:tcPr>
            <w:tcW w:w="10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15,8% </w:t>
            </w:r>
          </w:p>
        </w:tc>
        <w:tc>
          <w:tcPr>
            <w:tcW w:w="128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0500F5" w:rsidRDefault="002344D8" w:rsidP="00CC0D76">
            <w:pPr>
              <w:pStyle w:val="western"/>
              <w:spacing w:line="276" w:lineRule="auto"/>
              <w:rPr>
                <w:b/>
                <w:bCs/>
                <w:sz w:val="18"/>
                <w:szCs w:val="18"/>
              </w:rPr>
            </w:pPr>
            <w:r w:rsidRPr="000500F5">
              <w:rPr>
                <w:b/>
                <w:bCs/>
                <w:sz w:val="18"/>
                <w:szCs w:val="18"/>
              </w:rPr>
              <w:t xml:space="preserve">18,0% </w:t>
            </w:r>
          </w:p>
        </w:tc>
      </w:tr>
    </w:tbl>
    <w:p w:rsidR="008F2C4F" w:rsidRDefault="008F2C4F">
      <w:pPr>
        <w:rPr>
          <w:rFonts w:ascii="Times New Roman" w:hAnsi="Times New Roman" w:cs="Times New Roman"/>
          <w:b/>
          <w:bCs/>
          <w:sz w:val="24"/>
          <w:szCs w:val="24"/>
        </w:rPr>
      </w:pPr>
    </w:p>
    <w:p w:rsidR="001D4534" w:rsidRDefault="001D4534">
      <w:pPr>
        <w:rPr>
          <w:rFonts w:ascii="Times New Roman" w:hAnsi="Times New Roman" w:cs="Times New Roman"/>
          <w:b/>
          <w:bCs/>
          <w:sz w:val="24"/>
          <w:szCs w:val="24"/>
        </w:rPr>
      </w:pPr>
    </w:p>
    <w:p w:rsidR="00C25E68" w:rsidRDefault="00C25E68" w:rsidP="002344D8">
      <w:pPr>
        <w:pStyle w:val="western"/>
        <w:spacing w:line="276" w:lineRule="auto"/>
        <w:jc w:val="center"/>
        <w:rPr>
          <w:b/>
          <w:bCs/>
        </w:rPr>
      </w:pPr>
    </w:p>
    <w:p w:rsidR="00C25E68" w:rsidRDefault="00C25E68" w:rsidP="002344D8">
      <w:pPr>
        <w:pStyle w:val="western"/>
        <w:spacing w:line="276" w:lineRule="auto"/>
        <w:jc w:val="center"/>
        <w:rPr>
          <w:b/>
          <w:bCs/>
        </w:rPr>
      </w:pPr>
    </w:p>
    <w:p w:rsidR="002344D8" w:rsidRDefault="002344D8" w:rsidP="002344D8">
      <w:pPr>
        <w:pStyle w:val="western"/>
        <w:spacing w:line="276" w:lineRule="auto"/>
        <w:jc w:val="center"/>
        <w:rPr>
          <w:b/>
          <w:bCs/>
        </w:rPr>
      </w:pPr>
      <w:r w:rsidRPr="002166CA">
        <w:rPr>
          <w:b/>
          <w:bCs/>
        </w:rPr>
        <w:t>Indicativo de distúrbios psíquicos</w:t>
      </w:r>
      <w:r w:rsidRPr="002166CA">
        <w:rPr>
          <w:b/>
          <w:bCs/>
        </w:rPr>
        <w:br/>
        <w:t xml:space="preserve">SRQ </w:t>
      </w:r>
      <w:proofErr w:type="gramStart"/>
      <w:r w:rsidRPr="002166CA">
        <w:rPr>
          <w:b/>
          <w:bCs/>
        </w:rPr>
        <w:t>20 Geral</w:t>
      </w:r>
      <w:proofErr w:type="gramEnd"/>
      <w:r w:rsidRPr="002166CA">
        <w:rPr>
          <w:b/>
          <w:bCs/>
        </w:rPr>
        <w:t xml:space="preserve"> = 31,8%</w:t>
      </w:r>
    </w:p>
    <w:tbl>
      <w:tblPr>
        <w:tblW w:w="9502" w:type="dxa"/>
        <w:tblLayout w:type="fixed"/>
        <w:tblCellMar>
          <w:left w:w="0" w:type="dxa"/>
          <w:right w:w="0" w:type="dxa"/>
        </w:tblCellMar>
        <w:tblLook w:val="04A0" w:firstRow="1" w:lastRow="0" w:firstColumn="1" w:lastColumn="0" w:noHBand="0" w:noVBand="1"/>
      </w:tblPr>
      <w:tblGrid>
        <w:gridCol w:w="679"/>
        <w:gridCol w:w="812"/>
        <w:gridCol w:w="1218"/>
        <w:gridCol w:w="730"/>
        <w:gridCol w:w="1225"/>
        <w:gridCol w:w="707"/>
        <w:gridCol w:w="812"/>
        <w:gridCol w:w="812"/>
        <w:gridCol w:w="883"/>
        <w:gridCol w:w="812"/>
        <w:gridCol w:w="812"/>
      </w:tblGrid>
      <w:tr w:rsidR="008F2C4F" w:rsidRPr="002166CA" w:rsidTr="008F2C4F">
        <w:trPr>
          <w:trHeight w:val="1008"/>
        </w:trPr>
        <w:tc>
          <w:tcPr>
            <w:tcW w:w="67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2166CA" w:rsidRDefault="002344D8" w:rsidP="00CC0D76">
            <w:pPr>
              <w:pStyle w:val="western"/>
              <w:spacing w:line="276" w:lineRule="auto"/>
              <w:rPr>
                <w:b/>
                <w:bCs/>
                <w:sz w:val="20"/>
                <w:szCs w:val="20"/>
              </w:rPr>
            </w:pP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JF 2011 </w:t>
            </w:r>
          </w:p>
        </w:tc>
        <w:tc>
          <w:tcPr>
            <w:tcW w:w="12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JF</w:t>
            </w:r>
            <w:r w:rsidR="00992B12">
              <w:rPr>
                <w:b/>
                <w:bCs/>
                <w:sz w:val="18"/>
                <w:szCs w:val="18"/>
              </w:rPr>
              <w:br/>
            </w:r>
            <w:r w:rsidR="008F2C4F" w:rsidRPr="008F2C4F">
              <w:rPr>
                <w:b/>
                <w:bCs/>
                <w:sz w:val="18"/>
                <w:szCs w:val="18"/>
              </w:rPr>
              <w:t>J</w:t>
            </w:r>
            <w:r w:rsidRPr="008F2C4F">
              <w:rPr>
                <w:b/>
                <w:bCs/>
                <w:sz w:val="18"/>
                <w:szCs w:val="18"/>
              </w:rPr>
              <w:t>udiciária</w:t>
            </w:r>
          </w:p>
        </w:tc>
        <w:tc>
          <w:tcPr>
            <w:tcW w:w="73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TRF 2011 </w:t>
            </w:r>
          </w:p>
        </w:tc>
        <w:tc>
          <w:tcPr>
            <w:tcW w:w="122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TRF</w:t>
            </w:r>
            <w:r w:rsidR="00992B12">
              <w:rPr>
                <w:b/>
                <w:bCs/>
                <w:sz w:val="18"/>
                <w:szCs w:val="18"/>
              </w:rPr>
              <w:br/>
            </w:r>
            <w:r w:rsidRPr="008F2C4F">
              <w:rPr>
                <w:b/>
                <w:bCs/>
                <w:sz w:val="18"/>
                <w:szCs w:val="18"/>
              </w:rPr>
              <w:t>Judiciária</w:t>
            </w:r>
          </w:p>
        </w:tc>
        <w:tc>
          <w:tcPr>
            <w:tcW w:w="70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JT 2011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JE 2011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rPr>
                <w:b/>
                <w:bCs/>
                <w:sz w:val="18"/>
                <w:szCs w:val="18"/>
              </w:rPr>
            </w:pPr>
            <w:r w:rsidRPr="008F2C4F">
              <w:rPr>
                <w:b/>
                <w:bCs/>
                <w:sz w:val="18"/>
                <w:szCs w:val="18"/>
              </w:rPr>
              <w:t>JM</w:t>
            </w:r>
            <w:r w:rsidR="00992B12">
              <w:rPr>
                <w:b/>
                <w:bCs/>
                <w:sz w:val="18"/>
                <w:szCs w:val="18"/>
              </w:rPr>
              <w:br/>
            </w:r>
            <w:r w:rsidRPr="008F2C4F">
              <w:rPr>
                <w:b/>
                <w:bCs/>
                <w:sz w:val="18"/>
                <w:szCs w:val="18"/>
              </w:rPr>
              <w:t xml:space="preserve">2011 </w:t>
            </w:r>
          </w:p>
        </w:tc>
        <w:tc>
          <w:tcPr>
            <w:tcW w:w="88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992B12">
            <w:pPr>
              <w:pStyle w:val="western"/>
              <w:spacing w:line="276" w:lineRule="auto"/>
              <w:jc w:val="center"/>
              <w:rPr>
                <w:b/>
                <w:bCs/>
                <w:sz w:val="18"/>
                <w:szCs w:val="18"/>
              </w:rPr>
            </w:pPr>
            <w:r w:rsidRPr="008F2C4F">
              <w:rPr>
                <w:b/>
                <w:bCs/>
                <w:sz w:val="18"/>
                <w:szCs w:val="18"/>
              </w:rPr>
              <w:t>Virtual</w:t>
            </w:r>
            <w:proofErr w:type="gramStart"/>
            <w:r w:rsidRPr="008F2C4F">
              <w:rPr>
                <w:b/>
                <w:bCs/>
                <w:sz w:val="18"/>
                <w:szCs w:val="18"/>
              </w:rPr>
              <w:t xml:space="preserve">  </w:t>
            </w:r>
            <w:proofErr w:type="gramEnd"/>
            <w:r w:rsidRPr="008F2C4F">
              <w:rPr>
                <w:b/>
                <w:bCs/>
                <w:sz w:val="18"/>
                <w:szCs w:val="18"/>
              </w:rPr>
              <w:t>JF 2011</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proofErr w:type="spellStart"/>
            <w:r w:rsidRPr="008F2C4F">
              <w:rPr>
                <w:b/>
                <w:bCs/>
                <w:color w:val="FF0000"/>
                <w:sz w:val="18"/>
                <w:szCs w:val="18"/>
              </w:rPr>
              <w:t>JEFs</w:t>
            </w:r>
            <w:proofErr w:type="spellEnd"/>
            <w:r w:rsidRPr="008F2C4F">
              <w:rPr>
                <w:b/>
                <w:bCs/>
                <w:color w:val="FF0000"/>
                <w:sz w:val="18"/>
                <w:szCs w:val="18"/>
              </w:rPr>
              <w:t xml:space="preserve"> 2008 </w:t>
            </w:r>
          </w:p>
        </w:tc>
        <w:tc>
          <w:tcPr>
            <w:tcW w:w="81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2344D8" w:rsidRPr="008F2C4F" w:rsidRDefault="002344D8" w:rsidP="00CC0D76">
            <w:pPr>
              <w:pStyle w:val="western"/>
              <w:spacing w:line="276" w:lineRule="auto"/>
              <w:rPr>
                <w:b/>
                <w:bCs/>
                <w:color w:val="FFFFFF" w:themeColor="background1"/>
                <w:sz w:val="18"/>
                <w:szCs w:val="18"/>
              </w:rPr>
            </w:pPr>
            <w:r w:rsidRPr="008F2C4F">
              <w:rPr>
                <w:b/>
                <w:bCs/>
                <w:color w:val="FFFFFF" w:themeColor="background1"/>
                <w:sz w:val="18"/>
                <w:szCs w:val="18"/>
              </w:rPr>
              <w:t>Of.</w:t>
            </w:r>
            <w:r w:rsidRPr="008F2C4F">
              <w:rPr>
                <w:b/>
                <w:bCs/>
                <w:color w:val="FFFFFF" w:themeColor="background1"/>
                <w:sz w:val="18"/>
                <w:szCs w:val="18"/>
              </w:rPr>
              <w:br/>
              <w:t>Jus JF</w:t>
            </w:r>
            <w:r w:rsidRPr="008F2C4F">
              <w:rPr>
                <w:b/>
                <w:bCs/>
                <w:color w:val="FFFFFF" w:themeColor="background1"/>
                <w:sz w:val="18"/>
                <w:szCs w:val="18"/>
              </w:rPr>
              <w:br/>
              <w:t xml:space="preserve">2011 </w:t>
            </w:r>
          </w:p>
        </w:tc>
      </w:tr>
      <w:tr w:rsidR="008F2C4F" w:rsidRPr="002166CA" w:rsidTr="008F2C4F">
        <w:trPr>
          <w:trHeight w:val="736"/>
        </w:trPr>
        <w:tc>
          <w:tcPr>
            <w:tcW w:w="6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2166CA" w:rsidRDefault="002344D8" w:rsidP="00CC0D76">
            <w:pPr>
              <w:pStyle w:val="western"/>
              <w:spacing w:line="276" w:lineRule="auto"/>
              <w:rPr>
                <w:b/>
                <w:bCs/>
                <w:sz w:val="20"/>
                <w:szCs w:val="20"/>
              </w:rPr>
            </w:pPr>
            <w:r w:rsidRPr="002166CA">
              <w:rPr>
                <w:b/>
                <w:bCs/>
                <w:sz w:val="20"/>
                <w:szCs w:val="20"/>
              </w:rPr>
              <w:t xml:space="preserve">SRQ 20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35,8% </w:t>
            </w:r>
          </w:p>
        </w:tc>
        <w:tc>
          <w:tcPr>
            <w:tcW w:w="12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38,2% </w:t>
            </w:r>
          </w:p>
        </w:tc>
        <w:tc>
          <w:tcPr>
            <w:tcW w:w="73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30,8% </w:t>
            </w:r>
          </w:p>
        </w:tc>
        <w:tc>
          <w:tcPr>
            <w:tcW w:w="122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31,9% </w:t>
            </w:r>
          </w:p>
        </w:tc>
        <w:tc>
          <w:tcPr>
            <w:tcW w:w="7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31,0%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26,7%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24,0% </w:t>
            </w:r>
          </w:p>
        </w:tc>
        <w:tc>
          <w:tcPr>
            <w:tcW w:w="88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sz w:val="18"/>
                <w:szCs w:val="18"/>
              </w:rPr>
            </w:pPr>
            <w:r w:rsidRPr="008F2C4F">
              <w:rPr>
                <w:b/>
                <w:bCs/>
                <w:sz w:val="18"/>
                <w:szCs w:val="18"/>
              </w:rPr>
              <w:t xml:space="preserve">38,1%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r w:rsidRPr="008F2C4F">
              <w:rPr>
                <w:b/>
                <w:bCs/>
                <w:color w:val="FF0000"/>
                <w:sz w:val="18"/>
                <w:szCs w:val="18"/>
              </w:rPr>
              <w:t xml:space="preserve">37,1% </w:t>
            </w:r>
          </w:p>
        </w:tc>
        <w:tc>
          <w:tcPr>
            <w:tcW w:w="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344D8" w:rsidRPr="008F2C4F" w:rsidRDefault="002344D8" w:rsidP="00CC0D76">
            <w:pPr>
              <w:pStyle w:val="western"/>
              <w:spacing w:line="276" w:lineRule="auto"/>
              <w:rPr>
                <w:b/>
                <w:bCs/>
                <w:color w:val="FF0000"/>
                <w:sz w:val="18"/>
                <w:szCs w:val="18"/>
              </w:rPr>
            </w:pPr>
            <w:r w:rsidRPr="008F2C4F">
              <w:rPr>
                <w:b/>
                <w:bCs/>
                <w:color w:val="FF0000"/>
                <w:sz w:val="18"/>
                <w:szCs w:val="18"/>
              </w:rPr>
              <w:t xml:space="preserve">48,6% </w:t>
            </w:r>
          </w:p>
        </w:tc>
      </w:tr>
    </w:tbl>
    <w:p w:rsidR="002344D8" w:rsidRPr="001D4534" w:rsidRDefault="002344D8" w:rsidP="002344D8">
      <w:pPr>
        <w:pStyle w:val="western"/>
        <w:spacing w:line="276" w:lineRule="auto"/>
        <w:jc w:val="both"/>
        <w:rPr>
          <w:bCs/>
        </w:rPr>
      </w:pPr>
      <w:r w:rsidRPr="001D4534">
        <w:rPr>
          <w:bCs/>
        </w:rPr>
        <w:t xml:space="preserve">Se os problemas com a implementação de modelos de processo eletrônico, como o e-PROC da Justiça Federal, já somam imensas preocupações, como a dificuldade de leitura no monitor, apontada por mais de 80% dos respondentes da Pesquisa Geral do </w:t>
      </w:r>
      <w:proofErr w:type="spellStart"/>
      <w:r w:rsidRPr="001D4534">
        <w:rPr>
          <w:bCs/>
        </w:rPr>
        <w:t>Sintrajufe</w:t>
      </w:r>
      <w:proofErr w:type="spellEnd"/>
      <w:r w:rsidRPr="001D4534">
        <w:rPr>
          <w:bCs/>
        </w:rPr>
        <w:t xml:space="preserve">/RS (2011 e 2012), intensificação do trabalho e menor controle do </w:t>
      </w:r>
      <w:proofErr w:type="gramStart"/>
      <w:r w:rsidRPr="001D4534">
        <w:rPr>
          <w:bCs/>
        </w:rPr>
        <w:t>servidor(</w:t>
      </w:r>
      <w:proofErr w:type="gramEnd"/>
      <w:r w:rsidRPr="001D4534">
        <w:rPr>
          <w:bCs/>
        </w:rPr>
        <w:t xml:space="preserve">a) sobre o processo de trabalho, as metas baixadas pelo CSJT e CNJ para o modelo do CNJ, o </w:t>
      </w:r>
      <w:proofErr w:type="spellStart"/>
      <w:r w:rsidR="00D55936">
        <w:rPr>
          <w:bCs/>
        </w:rPr>
        <w:t>PJe</w:t>
      </w:r>
      <w:proofErr w:type="spellEnd"/>
      <w:r w:rsidRPr="001D4534">
        <w:rPr>
          <w:bCs/>
        </w:rPr>
        <w:t xml:space="preserve"> para a Justiça do Trabalho, amplificaram esses problemas. Em relatório apresentados pelos sindicatos do RS e SC (anexo), figuram inúmeras dificuldades, seja pela falta de planejamento do processo, que não previu questões ergonômicas e de organização do trabalho, nem sequer plano de prevenção ao adoecimento gerado pela intensificação do trabalho, seja pela inoperância do sistema que não atende a necessidade de tarefas a serem desempenhadas pelos servidores para o atendimento dos jurisdicionados. </w:t>
      </w:r>
    </w:p>
    <w:p w:rsidR="002344D8" w:rsidRPr="001D4534" w:rsidRDefault="002344D8" w:rsidP="002344D8">
      <w:pPr>
        <w:pStyle w:val="western"/>
        <w:spacing w:line="276" w:lineRule="auto"/>
        <w:jc w:val="both"/>
        <w:rPr>
          <w:bCs/>
        </w:rPr>
      </w:pPr>
      <w:r w:rsidRPr="001D4534">
        <w:rPr>
          <w:bCs/>
        </w:rPr>
        <w:t xml:space="preserve">Assim, temos como as queixas mais frequentes: falta de critérios para entrada de documentos, sistema lento, queda da internet, bug, mais tempo gasto para fazer a tarefa, interface do sistema com o usuário interno e externo classificada como </w:t>
      </w:r>
      <w:proofErr w:type="gramStart"/>
      <w:r w:rsidRPr="001D4534">
        <w:rPr>
          <w:bCs/>
        </w:rPr>
        <w:t>ruim, repetição</w:t>
      </w:r>
      <w:proofErr w:type="gramEnd"/>
      <w:r w:rsidRPr="001D4534">
        <w:rPr>
          <w:bCs/>
        </w:rPr>
        <w:t xml:space="preserve"> do mesmo trabalho, secção desnecessária de passos, definição de tempos e controles com critérios errados ou inexistentes, ineficiência do sistema de pesquisa e busca, ineficiência ou ausência do controle de prazos, impossibilidade de fazer o cadastro de outros interessados no processo, suporte ineficaz, treinamento insuficiente, as modificações não são notificadas, etc., ambiência ruim, redução de servidores.</w:t>
      </w:r>
    </w:p>
    <w:p w:rsidR="002344D8" w:rsidRDefault="002344D8" w:rsidP="002344D8">
      <w:pPr>
        <w:pStyle w:val="western"/>
        <w:spacing w:line="276" w:lineRule="auto"/>
        <w:jc w:val="both"/>
        <w:rPr>
          <w:bCs/>
        </w:rPr>
      </w:pPr>
      <w:r w:rsidRPr="001D4534">
        <w:rPr>
          <w:bCs/>
        </w:rPr>
        <w:lastRenderedPageBreak/>
        <w:t xml:space="preserve">A implantação do </w:t>
      </w:r>
      <w:proofErr w:type="spellStart"/>
      <w:r w:rsidR="0055415F">
        <w:rPr>
          <w:bCs/>
        </w:rPr>
        <w:t>t</w:t>
      </w:r>
      <w:r w:rsidRPr="001D4534">
        <w:rPr>
          <w:bCs/>
        </w:rPr>
        <w:t>eletrabalho</w:t>
      </w:r>
      <w:proofErr w:type="spellEnd"/>
      <w:r w:rsidRPr="001D4534">
        <w:rPr>
          <w:bCs/>
        </w:rPr>
        <w:t xml:space="preserve"> também é outra preocupação, uma vez que não estão claras as questões de jornada e de condições de saúde no trabalho dos servidores e servidoras que aderem ao sistema de </w:t>
      </w:r>
      <w:proofErr w:type="spellStart"/>
      <w:r w:rsidRPr="001D4534">
        <w:rPr>
          <w:bCs/>
        </w:rPr>
        <w:t>teletrabalho</w:t>
      </w:r>
      <w:proofErr w:type="spellEnd"/>
      <w:r w:rsidRPr="001D4534">
        <w:rPr>
          <w:bCs/>
        </w:rPr>
        <w:t xml:space="preserve"> e que são submetidos a uma maior meta de produtividade sem indicadores objetivos. Na verdade, as metas </w:t>
      </w:r>
      <w:proofErr w:type="gramStart"/>
      <w:r w:rsidRPr="001D4534">
        <w:rPr>
          <w:bCs/>
        </w:rPr>
        <w:t>implementadas</w:t>
      </w:r>
      <w:proofErr w:type="gramEnd"/>
      <w:r w:rsidRPr="001D4534">
        <w:rPr>
          <w:bCs/>
        </w:rPr>
        <w:t xml:space="preserve"> até agora, têm sido decididas de forma empírica, sem termos de controle ou avaliação clara de suas repercussões na qualidade do trabalho e na vida e saúde dos servidores.</w:t>
      </w:r>
    </w:p>
    <w:p w:rsidR="0055415F" w:rsidRPr="00287E57" w:rsidRDefault="0055415F" w:rsidP="002177A2">
      <w:pPr>
        <w:ind w:firstLine="567"/>
        <w:jc w:val="both"/>
        <w:rPr>
          <w:rFonts w:ascii="Times New Roman" w:hAnsi="Times New Roman" w:cs="Times New Roman"/>
          <w:sz w:val="24"/>
          <w:szCs w:val="24"/>
        </w:rPr>
      </w:pPr>
      <w:r w:rsidRPr="00287E57">
        <w:rPr>
          <w:rFonts w:ascii="Times New Roman" w:hAnsi="Times New Roman" w:cs="Times New Roman"/>
          <w:sz w:val="24"/>
          <w:szCs w:val="24"/>
        </w:rPr>
        <w:t xml:space="preserve">Acrescente-se a isso, o fato de que a implantação do </w:t>
      </w:r>
      <w:proofErr w:type="spellStart"/>
      <w:r w:rsidRPr="00287E57">
        <w:rPr>
          <w:rFonts w:ascii="Times New Roman" w:hAnsi="Times New Roman" w:cs="Times New Roman"/>
          <w:sz w:val="24"/>
          <w:szCs w:val="24"/>
        </w:rPr>
        <w:t>Teletrabalho</w:t>
      </w:r>
      <w:proofErr w:type="spellEnd"/>
      <w:r w:rsidRPr="00287E57">
        <w:rPr>
          <w:rFonts w:ascii="Times New Roman" w:hAnsi="Times New Roman" w:cs="Times New Roman"/>
          <w:sz w:val="24"/>
          <w:szCs w:val="24"/>
        </w:rPr>
        <w:t xml:space="preserve"> retira dos órgãos do Judiciário a responsabilidade com as condições e estrutura de trabalho, transferindo-as aos servidores, da mesma forma como vem sendo implantada na iniciativa privada, quando os trabalhadores, às suas próprias expensas, assumem despesas com energia, internet, computadores etc. Tal modelo deve ser repensado, pois feito dessa forma, retira dos tribunais sua autonomia e responsabilidade com o serviço público. Retirando também dos servidores, as condições de trabalho, contribuindo para sua precarização.</w:t>
      </w:r>
    </w:p>
    <w:p w:rsidR="001D4534" w:rsidRPr="001D4534" w:rsidRDefault="001D4534" w:rsidP="002344D8">
      <w:pPr>
        <w:pStyle w:val="western"/>
        <w:spacing w:line="276" w:lineRule="auto"/>
        <w:jc w:val="both"/>
        <w:rPr>
          <w:bCs/>
        </w:rPr>
      </w:pPr>
      <w:r w:rsidRPr="001D4534">
        <w:t xml:space="preserve">Há, também, uma clara desconexão entre a meta de 40% de implementação do </w:t>
      </w:r>
      <w:proofErr w:type="spellStart"/>
      <w:proofErr w:type="gramStart"/>
      <w:r w:rsidR="00D55936">
        <w:t>PJe</w:t>
      </w:r>
      <w:proofErr w:type="spellEnd"/>
      <w:proofErr w:type="gramEnd"/>
      <w:r w:rsidRPr="001D4534">
        <w:t xml:space="preserve"> fixada pelo CSJT e CNJ para o ramo da Justiça do Trabalho e o planejamento estratégico dos demais eixos. </w:t>
      </w:r>
      <w:r w:rsidRPr="00D55936">
        <w:rPr>
          <w:rStyle w:val="Forte"/>
          <w:b w:val="0"/>
        </w:rPr>
        <w:t>Podemos citar, como exemplo, a</w:t>
      </w:r>
      <w:r w:rsidRPr="001D4534">
        <w:t xml:space="preserve"> capacitação, já apontada como terceiro fator de </w:t>
      </w:r>
      <w:r w:rsidRPr="00D55936">
        <w:t xml:space="preserve">desmotivação </w:t>
      </w:r>
      <w:r w:rsidRPr="00D55936">
        <w:rPr>
          <w:rStyle w:val="Forte"/>
          <w:b w:val="0"/>
        </w:rPr>
        <w:t>para</w:t>
      </w:r>
      <w:r w:rsidRPr="00D55936">
        <w:t xml:space="preserve"> os servidores da Justiça do Trabalho no RS na Pesquisa Geral </w:t>
      </w:r>
      <w:proofErr w:type="spellStart"/>
      <w:r w:rsidRPr="00D55936">
        <w:rPr>
          <w:rStyle w:val="Forte"/>
          <w:b w:val="0"/>
        </w:rPr>
        <w:t>Sintrajufe</w:t>
      </w:r>
      <w:proofErr w:type="spellEnd"/>
      <w:r w:rsidRPr="00D55936">
        <w:rPr>
          <w:rStyle w:val="Forte"/>
          <w:b w:val="0"/>
        </w:rPr>
        <w:t>/RS</w:t>
      </w:r>
      <w:r w:rsidRPr="00D55936">
        <w:t xml:space="preserve"> 2011/2012, isso antes do </w:t>
      </w:r>
      <w:proofErr w:type="spellStart"/>
      <w:proofErr w:type="gramStart"/>
      <w:r w:rsidR="00D55936" w:rsidRPr="00D55936">
        <w:t>PJe</w:t>
      </w:r>
      <w:proofErr w:type="spellEnd"/>
      <w:proofErr w:type="gramEnd"/>
      <w:r w:rsidRPr="00D55936">
        <w:t xml:space="preserve"> e </w:t>
      </w:r>
      <w:r w:rsidRPr="00D55936">
        <w:rPr>
          <w:rStyle w:val="Forte"/>
          <w:b w:val="0"/>
        </w:rPr>
        <w:t>que,  durante a implementação</w:t>
      </w:r>
      <w:r w:rsidRPr="00D55936">
        <w:rPr>
          <w:rStyle w:val="Forte"/>
        </w:rPr>
        <w:t>,</w:t>
      </w:r>
      <w:r w:rsidRPr="00D55936">
        <w:t xml:space="preserve"> não teve incremento proporcional ou em consonância com a meta de implementação pensada. </w:t>
      </w:r>
      <w:r w:rsidRPr="00D55936">
        <w:rPr>
          <w:rStyle w:val="Forte"/>
          <w:b w:val="0"/>
        </w:rPr>
        <w:t>Resultado é que</w:t>
      </w:r>
      <w:r w:rsidRPr="00D55936">
        <w:rPr>
          <w:rStyle w:val="Forte"/>
        </w:rPr>
        <w:t xml:space="preserve">, </w:t>
      </w:r>
      <w:r w:rsidRPr="00D55936">
        <w:t>fatalmente, não deu conta minimamente de preparar servidores e advogados</w:t>
      </w:r>
      <w:r w:rsidRPr="001D4534">
        <w:t xml:space="preserve"> para a nova realidade de trabalho.</w:t>
      </w:r>
    </w:p>
    <w:p w:rsidR="002344D8" w:rsidRPr="001D4534" w:rsidRDefault="002344D8" w:rsidP="002344D8">
      <w:pPr>
        <w:pStyle w:val="western"/>
        <w:spacing w:line="276" w:lineRule="auto"/>
        <w:jc w:val="both"/>
      </w:pPr>
      <w:r w:rsidRPr="001D4534">
        <w:rPr>
          <w:bCs/>
        </w:rPr>
        <w:t xml:space="preserve">Também permanece obscura a questão dos gastos com a implementação do </w:t>
      </w:r>
      <w:proofErr w:type="spellStart"/>
      <w:proofErr w:type="gramStart"/>
      <w:r w:rsidR="00D55936">
        <w:rPr>
          <w:bCs/>
        </w:rPr>
        <w:t>PJe</w:t>
      </w:r>
      <w:proofErr w:type="spellEnd"/>
      <w:proofErr w:type="gramEnd"/>
      <w:r w:rsidRPr="001D4534">
        <w:rPr>
          <w:bCs/>
        </w:rPr>
        <w:t xml:space="preserve">, assim como a situação de segurança e sigilo dos dados dos processos judiciais e administrativos frente à contratação de empresas privadas para o desenvolvimento do sistema e a própria segurança das informações através de senhas que podem ser repassadas a estranhos e ainda em relação à capacidade de suporte e de acesso à internet em todo o Brasil. </w:t>
      </w:r>
    </w:p>
    <w:p w:rsidR="002344D8" w:rsidRPr="001D4534" w:rsidRDefault="002344D8" w:rsidP="002344D8">
      <w:pPr>
        <w:pStyle w:val="western"/>
        <w:spacing w:line="276" w:lineRule="auto"/>
        <w:jc w:val="both"/>
      </w:pPr>
      <w:r w:rsidRPr="001D4534">
        <w:rPr>
          <w:bCs/>
        </w:rPr>
        <w:t>Diante das análises expostas, os Servidores do Judiciário Federal e MPU resolvem:</w:t>
      </w:r>
    </w:p>
    <w:p w:rsidR="002344D8" w:rsidRPr="001D4534" w:rsidRDefault="002344D8" w:rsidP="002344D8">
      <w:pPr>
        <w:pStyle w:val="western"/>
        <w:spacing w:line="276" w:lineRule="auto"/>
        <w:jc w:val="both"/>
      </w:pPr>
      <w:r w:rsidRPr="001D4534">
        <w:rPr>
          <w:bCs/>
        </w:rPr>
        <w:t xml:space="preserve">Pela defesa da imediata suspensão da implementação do </w:t>
      </w:r>
      <w:proofErr w:type="spellStart"/>
      <w:proofErr w:type="gramStart"/>
      <w:r w:rsidR="00D55936">
        <w:rPr>
          <w:bCs/>
        </w:rPr>
        <w:t>PJe</w:t>
      </w:r>
      <w:proofErr w:type="spellEnd"/>
      <w:proofErr w:type="gramEnd"/>
      <w:r w:rsidRPr="001D4534">
        <w:rPr>
          <w:bCs/>
        </w:rPr>
        <w:t xml:space="preserve"> na Justiça do Trabalho, até que sejam resolvidos os problemas apontados e se construa plano de implementação discutido com as entidades representativas de servidores, no âmbito dos regionais (sindicatos de base) e nacional (</w:t>
      </w:r>
      <w:proofErr w:type="spellStart"/>
      <w:r w:rsidRPr="001D4534">
        <w:rPr>
          <w:bCs/>
        </w:rPr>
        <w:t>Fenajufe</w:t>
      </w:r>
      <w:proofErr w:type="spellEnd"/>
      <w:r w:rsidRPr="001D4534">
        <w:rPr>
          <w:bCs/>
        </w:rPr>
        <w:t>);</w:t>
      </w:r>
    </w:p>
    <w:p w:rsidR="002344D8" w:rsidRPr="001D4534" w:rsidRDefault="002344D8" w:rsidP="002344D8">
      <w:pPr>
        <w:pStyle w:val="western"/>
        <w:spacing w:line="276" w:lineRule="auto"/>
        <w:jc w:val="both"/>
      </w:pPr>
      <w:r w:rsidRPr="001D4534">
        <w:rPr>
          <w:bCs/>
        </w:rPr>
        <w:t xml:space="preserve">Pela defesa da </w:t>
      </w:r>
      <w:proofErr w:type="gramStart"/>
      <w:r w:rsidRPr="001D4534">
        <w:rPr>
          <w:bCs/>
        </w:rPr>
        <w:t>implementação</w:t>
      </w:r>
      <w:proofErr w:type="gramEnd"/>
      <w:r w:rsidRPr="001D4534">
        <w:rPr>
          <w:bCs/>
        </w:rPr>
        <w:t xml:space="preserve"> de pausas intrajornada, nos moldes da NR 17, e implementação da jornada de 30 horas semanais como forma de prevenção da saúde dos servidores e servidoras do Judiciário Federal e MPU;</w:t>
      </w:r>
    </w:p>
    <w:p w:rsidR="002344D8" w:rsidRPr="001D4534" w:rsidRDefault="002344D8" w:rsidP="002344D8">
      <w:pPr>
        <w:pStyle w:val="western"/>
        <w:spacing w:line="276" w:lineRule="auto"/>
        <w:jc w:val="both"/>
      </w:pPr>
      <w:r w:rsidRPr="001D4534">
        <w:rPr>
          <w:bCs/>
        </w:rPr>
        <w:t xml:space="preserve">Pela defesa da realização, pelos órgãos do Judiciário, de estudos sobre cargas máximas e produtividade, com o fim de buscar formas de evitar a intensificação do trabalho gerada pela </w:t>
      </w:r>
      <w:r w:rsidRPr="001D4534">
        <w:rPr>
          <w:bCs/>
        </w:rPr>
        <w:lastRenderedPageBreak/>
        <w:t xml:space="preserve">organização do trabalho a partir do </w:t>
      </w:r>
      <w:proofErr w:type="spellStart"/>
      <w:proofErr w:type="gramStart"/>
      <w:r w:rsidR="00D55936">
        <w:rPr>
          <w:bCs/>
        </w:rPr>
        <w:t>PJe</w:t>
      </w:r>
      <w:proofErr w:type="spellEnd"/>
      <w:proofErr w:type="gramEnd"/>
      <w:r w:rsidRPr="001D4534">
        <w:rPr>
          <w:bCs/>
        </w:rPr>
        <w:t xml:space="preserve">, incluindo no estudo os impactos na qualidade de vida e do trabalho do sistema de </w:t>
      </w:r>
      <w:proofErr w:type="spellStart"/>
      <w:r w:rsidRPr="001D4534">
        <w:rPr>
          <w:bCs/>
        </w:rPr>
        <w:t>teletrabalho</w:t>
      </w:r>
      <w:proofErr w:type="spellEnd"/>
      <w:r w:rsidRPr="001D4534">
        <w:rPr>
          <w:bCs/>
        </w:rPr>
        <w:t>.</w:t>
      </w:r>
    </w:p>
    <w:p w:rsidR="002344D8" w:rsidRPr="001D4534" w:rsidRDefault="002344D8" w:rsidP="002344D8">
      <w:pPr>
        <w:pStyle w:val="western"/>
        <w:spacing w:line="276" w:lineRule="auto"/>
        <w:jc w:val="both"/>
        <w:rPr>
          <w:bCs/>
        </w:rPr>
      </w:pPr>
      <w:r w:rsidRPr="001D4534">
        <w:rPr>
          <w:bCs/>
        </w:rPr>
        <w:t xml:space="preserve">Pela cobrança de imediata </w:t>
      </w:r>
      <w:proofErr w:type="gramStart"/>
      <w:r w:rsidRPr="001D4534">
        <w:rPr>
          <w:bCs/>
        </w:rPr>
        <w:t>implementação</w:t>
      </w:r>
      <w:proofErr w:type="gramEnd"/>
      <w:r w:rsidRPr="001D4534">
        <w:rPr>
          <w:bCs/>
        </w:rPr>
        <w:t xml:space="preserve"> de plano de prevenção à saúde física e mental no trabalho em todos os órgãos do Judiciário, devendo o tema saúde ser ponto relevante do Planejamento Estratégico do Judiciário Federal e MPU para o próximo período;</w:t>
      </w:r>
    </w:p>
    <w:p w:rsidR="002344D8" w:rsidRPr="001D4534" w:rsidRDefault="002344D8" w:rsidP="002344D8">
      <w:pPr>
        <w:pStyle w:val="western"/>
        <w:spacing w:line="276" w:lineRule="auto"/>
        <w:jc w:val="both"/>
      </w:pPr>
      <w:r w:rsidRPr="001D4534">
        <w:rPr>
          <w:bCs/>
        </w:rPr>
        <w:t>Pela cobrança do firme propósito de discussão efetiva sobre prática do assédio moral dentro do Judiciário Federal e construção de ferramentas de combate a esse mal.</w:t>
      </w:r>
    </w:p>
    <w:p w:rsidR="002344D8" w:rsidRPr="001D4534" w:rsidRDefault="002344D8" w:rsidP="002344D8">
      <w:pPr>
        <w:pStyle w:val="western"/>
        <w:spacing w:line="276" w:lineRule="auto"/>
        <w:jc w:val="both"/>
      </w:pPr>
      <w:r w:rsidRPr="001D4534">
        <w:rPr>
          <w:bCs/>
        </w:rPr>
        <w:t xml:space="preserve">Que a </w:t>
      </w:r>
      <w:proofErr w:type="spellStart"/>
      <w:r w:rsidRPr="001D4534">
        <w:rPr>
          <w:bCs/>
        </w:rPr>
        <w:t>Fenajufe</w:t>
      </w:r>
      <w:proofErr w:type="spellEnd"/>
      <w:r w:rsidRPr="001D4534">
        <w:t xml:space="preserve"> busque a </w:t>
      </w:r>
      <w:proofErr w:type="spellStart"/>
      <w:r w:rsidRPr="001D4534">
        <w:t>F</w:t>
      </w:r>
      <w:r w:rsidR="00D55936">
        <w:t>enajud</w:t>
      </w:r>
      <w:proofErr w:type="spellEnd"/>
      <w:r w:rsidRPr="001D4534">
        <w:t xml:space="preserve">, OAB Nacional, </w:t>
      </w:r>
      <w:proofErr w:type="spellStart"/>
      <w:r w:rsidRPr="001D4534">
        <w:t>A</w:t>
      </w:r>
      <w:r w:rsidR="00D55936">
        <w:t>namatra</w:t>
      </w:r>
      <w:proofErr w:type="spellEnd"/>
      <w:r w:rsidRPr="001D4534">
        <w:t>, A</w:t>
      </w:r>
      <w:r w:rsidR="00D55936">
        <w:t>jufe</w:t>
      </w:r>
      <w:r w:rsidRPr="001D4534">
        <w:t xml:space="preserve"> e AMB para discutir a implementação do </w:t>
      </w:r>
      <w:proofErr w:type="spellStart"/>
      <w:proofErr w:type="gramStart"/>
      <w:r w:rsidR="00D55936">
        <w:t>PJe</w:t>
      </w:r>
      <w:proofErr w:type="spellEnd"/>
      <w:proofErr w:type="gramEnd"/>
      <w:r w:rsidRPr="001D4534">
        <w:t xml:space="preserve"> e a situação da saúde de servidores e magistrados do Poder Judiciário.</w:t>
      </w:r>
    </w:p>
    <w:p w:rsidR="002344D8" w:rsidRDefault="002344D8" w:rsidP="002344D8">
      <w:pPr>
        <w:pStyle w:val="western"/>
        <w:spacing w:line="276" w:lineRule="auto"/>
        <w:jc w:val="both"/>
      </w:pPr>
      <w:r w:rsidRPr="001D4534">
        <w:t xml:space="preserve">Que a Carta de Brasília seja encaminhada para todos os órgãos do Judiciário Federal, MPU, </w:t>
      </w:r>
      <w:proofErr w:type="spellStart"/>
      <w:r w:rsidRPr="001D4534">
        <w:t>F</w:t>
      </w:r>
      <w:r w:rsidR="00D55936">
        <w:t>enajud</w:t>
      </w:r>
      <w:proofErr w:type="spellEnd"/>
      <w:r w:rsidRPr="001D4534">
        <w:t xml:space="preserve">, OAB Nacional, AMB, </w:t>
      </w:r>
      <w:proofErr w:type="spellStart"/>
      <w:r w:rsidRPr="001D4534">
        <w:t>A</w:t>
      </w:r>
      <w:r w:rsidR="00D55936">
        <w:t>namatra</w:t>
      </w:r>
      <w:proofErr w:type="spellEnd"/>
      <w:r w:rsidRPr="001D4534">
        <w:t xml:space="preserve"> e A</w:t>
      </w:r>
      <w:r w:rsidR="00D55936">
        <w:t>jufe</w:t>
      </w:r>
      <w:r w:rsidRPr="001D4534">
        <w:t>.</w:t>
      </w:r>
    </w:p>
    <w:p w:rsidR="001D4534" w:rsidRDefault="001D4534" w:rsidP="001D4534">
      <w:pPr>
        <w:pStyle w:val="western"/>
        <w:spacing w:before="0" w:beforeAutospacing="0" w:after="0"/>
        <w:jc w:val="both"/>
      </w:pPr>
    </w:p>
    <w:p w:rsidR="006E1D38" w:rsidRDefault="002344D8" w:rsidP="00C25E68">
      <w:pPr>
        <w:jc w:val="right"/>
        <w:rPr>
          <w:rFonts w:ascii="Times New Roman" w:hAnsi="Times New Roman" w:cs="Times New Roman"/>
          <w:sz w:val="24"/>
          <w:szCs w:val="24"/>
        </w:rPr>
      </w:pPr>
      <w:r w:rsidRPr="002D45D2">
        <w:rPr>
          <w:rFonts w:ascii="Times New Roman" w:hAnsi="Times New Roman" w:cs="Times New Roman"/>
          <w:sz w:val="24"/>
          <w:szCs w:val="24"/>
        </w:rPr>
        <w:t>Brasília, 25 de agosto de 2013.</w:t>
      </w:r>
    </w:p>
    <w:sectPr w:rsidR="006E1D38" w:rsidSect="008F2C4F">
      <w:headerReference w:type="default" r:id="rId9"/>
      <w:footerReference w:type="default" r:id="rId10"/>
      <w:pgSz w:w="11906" w:h="16838"/>
      <w:pgMar w:top="1702" w:right="1274" w:bottom="1417" w:left="156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546" w:rsidRDefault="00023546" w:rsidP="002344D8">
      <w:pPr>
        <w:spacing w:after="0" w:line="240" w:lineRule="auto"/>
      </w:pPr>
      <w:r>
        <w:separator/>
      </w:r>
    </w:p>
  </w:endnote>
  <w:endnote w:type="continuationSeparator" w:id="0">
    <w:p w:rsidR="00023546" w:rsidRDefault="00023546" w:rsidP="0023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76" w:rsidRDefault="004F11FD">
    <w:pPr>
      <w:pStyle w:val="Rodap"/>
    </w:pPr>
    <w:r>
      <w:rPr>
        <w:noProof/>
      </w:rPr>
      <w:drawing>
        <wp:inline distT="0" distB="0" distL="0" distR="0">
          <wp:extent cx="5322570" cy="245745"/>
          <wp:effectExtent l="19050" t="0" r="0" b="0"/>
          <wp:docPr id="4" name="Imagem 4" descr="Papel timbrado Fenaju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apel timbrado Fenajufe1"/>
                  <pic:cNvPicPr>
                    <a:picLocks noChangeAspect="1" noChangeArrowheads="1"/>
                  </pic:cNvPicPr>
                </pic:nvPicPr>
                <pic:blipFill>
                  <a:blip r:embed="rId1"/>
                  <a:srcRect/>
                  <a:stretch>
                    <a:fillRect/>
                  </a:stretch>
                </pic:blipFill>
                <pic:spPr bwMode="auto">
                  <a:xfrm>
                    <a:off x="0" y="0"/>
                    <a:ext cx="5322570" cy="2457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546" w:rsidRDefault="00023546" w:rsidP="002344D8">
      <w:pPr>
        <w:spacing w:after="0" w:line="240" w:lineRule="auto"/>
      </w:pPr>
      <w:r>
        <w:separator/>
      </w:r>
    </w:p>
  </w:footnote>
  <w:footnote w:type="continuationSeparator" w:id="0">
    <w:p w:rsidR="00023546" w:rsidRDefault="00023546" w:rsidP="00234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76" w:rsidRDefault="004F11FD" w:rsidP="008F2C4F">
    <w:pPr>
      <w:pStyle w:val="Cabealho"/>
      <w:ind w:left="-142"/>
    </w:pPr>
    <w:r>
      <w:rPr>
        <w:noProof/>
      </w:rPr>
      <w:drawing>
        <wp:inline distT="0" distB="0" distL="0" distR="0">
          <wp:extent cx="5868670" cy="777875"/>
          <wp:effectExtent l="19050" t="0" r="0" b="0"/>
          <wp:docPr id="2"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
                  <pic:cNvPicPr>
                    <a:picLocks noChangeAspect="1" noChangeArrowheads="1"/>
                  </pic:cNvPicPr>
                </pic:nvPicPr>
                <pic:blipFill>
                  <a:blip r:embed="rId1"/>
                  <a:srcRect/>
                  <a:stretch>
                    <a:fillRect/>
                  </a:stretch>
                </pic:blipFill>
                <pic:spPr bwMode="auto">
                  <a:xfrm>
                    <a:off x="0" y="0"/>
                    <a:ext cx="5868670" cy="777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45091"/>
    <w:multiLevelType w:val="hybridMultilevel"/>
    <w:tmpl w:val="44C25DD0"/>
    <w:lvl w:ilvl="0" w:tplc="65D4D5DC">
      <w:start w:val="1"/>
      <w:numFmt w:val="bullet"/>
      <w:lvlText w:val="•"/>
      <w:lvlJc w:val="left"/>
      <w:pPr>
        <w:tabs>
          <w:tab w:val="num" w:pos="720"/>
        </w:tabs>
        <w:ind w:left="720" w:hanging="360"/>
      </w:pPr>
      <w:rPr>
        <w:rFonts w:ascii="Arial" w:hAnsi="Arial" w:hint="default"/>
      </w:rPr>
    </w:lvl>
    <w:lvl w:ilvl="1" w:tplc="F588EA1E" w:tentative="1">
      <w:start w:val="1"/>
      <w:numFmt w:val="bullet"/>
      <w:lvlText w:val="•"/>
      <w:lvlJc w:val="left"/>
      <w:pPr>
        <w:tabs>
          <w:tab w:val="num" w:pos="1440"/>
        </w:tabs>
        <w:ind w:left="1440" w:hanging="360"/>
      </w:pPr>
      <w:rPr>
        <w:rFonts w:ascii="Arial" w:hAnsi="Arial" w:hint="default"/>
      </w:rPr>
    </w:lvl>
    <w:lvl w:ilvl="2" w:tplc="1FE63DDA" w:tentative="1">
      <w:start w:val="1"/>
      <w:numFmt w:val="bullet"/>
      <w:lvlText w:val="•"/>
      <w:lvlJc w:val="left"/>
      <w:pPr>
        <w:tabs>
          <w:tab w:val="num" w:pos="2160"/>
        </w:tabs>
        <w:ind w:left="2160" w:hanging="360"/>
      </w:pPr>
      <w:rPr>
        <w:rFonts w:ascii="Arial" w:hAnsi="Arial" w:hint="default"/>
      </w:rPr>
    </w:lvl>
    <w:lvl w:ilvl="3" w:tplc="52365F78" w:tentative="1">
      <w:start w:val="1"/>
      <w:numFmt w:val="bullet"/>
      <w:lvlText w:val="•"/>
      <w:lvlJc w:val="left"/>
      <w:pPr>
        <w:tabs>
          <w:tab w:val="num" w:pos="2880"/>
        </w:tabs>
        <w:ind w:left="2880" w:hanging="360"/>
      </w:pPr>
      <w:rPr>
        <w:rFonts w:ascii="Arial" w:hAnsi="Arial" w:hint="default"/>
      </w:rPr>
    </w:lvl>
    <w:lvl w:ilvl="4" w:tplc="1B40EA32" w:tentative="1">
      <w:start w:val="1"/>
      <w:numFmt w:val="bullet"/>
      <w:lvlText w:val="•"/>
      <w:lvlJc w:val="left"/>
      <w:pPr>
        <w:tabs>
          <w:tab w:val="num" w:pos="3600"/>
        </w:tabs>
        <w:ind w:left="3600" w:hanging="360"/>
      </w:pPr>
      <w:rPr>
        <w:rFonts w:ascii="Arial" w:hAnsi="Arial" w:hint="default"/>
      </w:rPr>
    </w:lvl>
    <w:lvl w:ilvl="5" w:tplc="30B63C14" w:tentative="1">
      <w:start w:val="1"/>
      <w:numFmt w:val="bullet"/>
      <w:lvlText w:val="•"/>
      <w:lvlJc w:val="left"/>
      <w:pPr>
        <w:tabs>
          <w:tab w:val="num" w:pos="4320"/>
        </w:tabs>
        <w:ind w:left="4320" w:hanging="360"/>
      </w:pPr>
      <w:rPr>
        <w:rFonts w:ascii="Arial" w:hAnsi="Arial" w:hint="default"/>
      </w:rPr>
    </w:lvl>
    <w:lvl w:ilvl="6" w:tplc="47BE993C" w:tentative="1">
      <w:start w:val="1"/>
      <w:numFmt w:val="bullet"/>
      <w:lvlText w:val="•"/>
      <w:lvlJc w:val="left"/>
      <w:pPr>
        <w:tabs>
          <w:tab w:val="num" w:pos="5040"/>
        </w:tabs>
        <w:ind w:left="5040" w:hanging="360"/>
      </w:pPr>
      <w:rPr>
        <w:rFonts w:ascii="Arial" w:hAnsi="Arial" w:hint="default"/>
      </w:rPr>
    </w:lvl>
    <w:lvl w:ilvl="7" w:tplc="2A7E93B8" w:tentative="1">
      <w:start w:val="1"/>
      <w:numFmt w:val="bullet"/>
      <w:lvlText w:val="•"/>
      <w:lvlJc w:val="left"/>
      <w:pPr>
        <w:tabs>
          <w:tab w:val="num" w:pos="5760"/>
        </w:tabs>
        <w:ind w:left="5760" w:hanging="360"/>
      </w:pPr>
      <w:rPr>
        <w:rFonts w:ascii="Arial" w:hAnsi="Arial" w:hint="default"/>
      </w:rPr>
    </w:lvl>
    <w:lvl w:ilvl="8" w:tplc="80BC0AC2" w:tentative="1">
      <w:start w:val="1"/>
      <w:numFmt w:val="bullet"/>
      <w:lvlText w:val="•"/>
      <w:lvlJc w:val="left"/>
      <w:pPr>
        <w:tabs>
          <w:tab w:val="num" w:pos="6480"/>
        </w:tabs>
        <w:ind w:left="6480" w:hanging="360"/>
      </w:pPr>
      <w:rPr>
        <w:rFonts w:ascii="Arial" w:hAnsi="Arial" w:hint="default"/>
      </w:rPr>
    </w:lvl>
  </w:abstractNum>
  <w:abstractNum w:abstractNumId="1">
    <w:nsid w:val="3C8A314C"/>
    <w:multiLevelType w:val="hybridMultilevel"/>
    <w:tmpl w:val="C1D80B2C"/>
    <w:lvl w:ilvl="0" w:tplc="D708DFF8">
      <w:start w:val="1"/>
      <w:numFmt w:val="bullet"/>
      <w:lvlText w:val="•"/>
      <w:lvlJc w:val="left"/>
      <w:pPr>
        <w:tabs>
          <w:tab w:val="num" w:pos="720"/>
        </w:tabs>
        <w:ind w:left="720" w:hanging="360"/>
      </w:pPr>
      <w:rPr>
        <w:rFonts w:ascii="Arial" w:hAnsi="Arial" w:hint="default"/>
      </w:rPr>
    </w:lvl>
    <w:lvl w:ilvl="1" w:tplc="C154275A" w:tentative="1">
      <w:start w:val="1"/>
      <w:numFmt w:val="bullet"/>
      <w:lvlText w:val="•"/>
      <w:lvlJc w:val="left"/>
      <w:pPr>
        <w:tabs>
          <w:tab w:val="num" w:pos="1440"/>
        </w:tabs>
        <w:ind w:left="1440" w:hanging="360"/>
      </w:pPr>
      <w:rPr>
        <w:rFonts w:ascii="Arial" w:hAnsi="Arial" w:hint="default"/>
      </w:rPr>
    </w:lvl>
    <w:lvl w:ilvl="2" w:tplc="EDA8EAAE" w:tentative="1">
      <w:start w:val="1"/>
      <w:numFmt w:val="bullet"/>
      <w:lvlText w:val="•"/>
      <w:lvlJc w:val="left"/>
      <w:pPr>
        <w:tabs>
          <w:tab w:val="num" w:pos="2160"/>
        </w:tabs>
        <w:ind w:left="2160" w:hanging="360"/>
      </w:pPr>
      <w:rPr>
        <w:rFonts w:ascii="Arial" w:hAnsi="Arial" w:hint="default"/>
      </w:rPr>
    </w:lvl>
    <w:lvl w:ilvl="3" w:tplc="968855BE" w:tentative="1">
      <w:start w:val="1"/>
      <w:numFmt w:val="bullet"/>
      <w:lvlText w:val="•"/>
      <w:lvlJc w:val="left"/>
      <w:pPr>
        <w:tabs>
          <w:tab w:val="num" w:pos="2880"/>
        </w:tabs>
        <w:ind w:left="2880" w:hanging="360"/>
      </w:pPr>
      <w:rPr>
        <w:rFonts w:ascii="Arial" w:hAnsi="Arial" w:hint="default"/>
      </w:rPr>
    </w:lvl>
    <w:lvl w:ilvl="4" w:tplc="B92EB3FA" w:tentative="1">
      <w:start w:val="1"/>
      <w:numFmt w:val="bullet"/>
      <w:lvlText w:val="•"/>
      <w:lvlJc w:val="left"/>
      <w:pPr>
        <w:tabs>
          <w:tab w:val="num" w:pos="3600"/>
        </w:tabs>
        <w:ind w:left="3600" w:hanging="360"/>
      </w:pPr>
      <w:rPr>
        <w:rFonts w:ascii="Arial" w:hAnsi="Arial" w:hint="default"/>
      </w:rPr>
    </w:lvl>
    <w:lvl w:ilvl="5" w:tplc="30E88292" w:tentative="1">
      <w:start w:val="1"/>
      <w:numFmt w:val="bullet"/>
      <w:lvlText w:val="•"/>
      <w:lvlJc w:val="left"/>
      <w:pPr>
        <w:tabs>
          <w:tab w:val="num" w:pos="4320"/>
        </w:tabs>
        <w:ind w:left="4320" w:hanging="360"/>
      </w:pPr>
      <w:rPr>
        <w:rFonts w:ascii="Arial" w:hAnsi="Arial" w:hint="default"/>
      </w:rPr>
    </w:lvl>
    <w:lvl w:ilvl="6" w:tplc="886C1546" w:tentative="1">
      <w:start w:val="1"/>
      <w:numFmt w:val="bullet"/>
      <w:lvlText w:val="•"/>
      <w:lvlJc w:val="left"/>
      <w:pPr>
        <w:tabs>
          <w:tab w:val="num" w:pos="5040"/>
        </w:tabs>
        <w:ind w:left="5040" w:hanging="360"/>
      </w:pPr>
      <w:rPr>
        <w:rFonts w:ascii="Arial" w:hAnsi="Arial" w:hint="default"/>
      </w:rPr>
    </w:lvl>
    <w:lvl w:ilvl="7" w:tplc="8C46FA76" w:tentative="1">
      <w:start w:val="1"/>
      <w:numFmt w:val="bullet"/>
      <w:lvlText w:val="•"/>
      <w:lvlJc w:val="left"/>
      <w:pPr>
        <w:tabs>
          <w:tab w:val="num" w:pos="5760"/>
        </w:tabs>
        <w:ind w:left="5760" w:hanging="360"/>
      </w:pPr>
      <w:rPr>
        <w:rFonts w:ascii="Arial" w:hAnsi="Arial" w:hint="default"/>
      </w:rPr>
    </w:lvl>
    <w:lvl w:ilvl="8" w:tplc="45564DD0" w:tentative="1">
      <w:start w:val="1"/>
      <w:numFmt w:val="bullet"/>
      <w:lvlText w:val="•"/>
      <w:lvlJc w:val="left"/>
      <w:pPr>
        <w:tabs>
          <w:tab w:val="num" w:pos="6480"/>
        </w:tabs>
        <w:ind w:left="6480" w:hanging="360"/>
      </w:pPr>
      <w:rPr>
        <w:rFonts w:ascii="Arial" w:hAnsi="Arial" w:hint="default"/>
      </w:rPr>
    </w:lvl>
  </w:abstractNum>
  <w:abstractNum w:abstractNumId="2">
    <w:nsid w:val="44FE1445"/>
    <w:multiLevelType w:val="hybridMultilevel"/>
    <w:tmpl w:val="BCFEF49C"/>
    <w:lvl w:ilvl="0" w:tplc="B0DC9DDA">
      <w:start w:val="1"/>
      <w:numFmt w:val="bullet"/>
      <w:lvlText w:val="•"/>
      <w:lvlJc w:val="left"/>
      <w:pPr>
        <w:tabs>
          <w:tab w:val="num" w:pos="720"/>
        </w:tabs>
        <w:ind w:left="720" w:hanging="360"/>
      </w:pPr>
      <w:rPr>
        <w:rFonts w:ascii="Arial" w:hAnsi="Arial" w:hint="default"/>
      </w:rPr>
    </w:lvl>
    <w:lvl w:ilvl="1" w:tplc="29143E0E" w:tentative="1">
      <w:start w:val="1"/>
      <w:numFmt w:val="bullet"/>
      <w:lvlText w:val="•"/>
      <w:lvlJc w:val="left"/>
      <w:pPr>
        <w:tabs>
          <w:tab w:val="num" w:pos="1440"/>
        </w:tabs>
        <w:ind w:left="1440" w:hanging="360"/>
      </w:pPr>
      <w:rPr>
        <w:rFonts w:ascii="Arial" w:hAnsi="Arial" w:hint="default"/>
      </w:rPr>
    </w:lvl>
    <w:lvl w:ilvl="2" w:tplc="EF02C3F0" w:tentative="1">
      <w:start w:val="1"/>
      <w:numFmt w:val="bullet"/>
      <w:lvlText w:val="•"/>
      <w:lvlJc w:val="left"/>
      <w:pPr>
        <w:tabs>
          <w:tab w:val="num" w:pos="2160"/>
        </w:tabs>
        <w:ind w:left="2160" w:hanging="360"/>
      </w:pPr>
      <w:rPr>
        <w:rFonts w:ascii="Arial" w:hAnsi="Arial" w:hint="default"/>
      </w:rPr>
    </w:lvl>
    <w:lvl w:ilvl="3" w:tplc="58647A74" w:tentative="1">
      <w:start w:val="1"/>
      <w:numFmt w:val="bullet"/>
      <w:lvlText w:val="•"/>
      <w:lvlJc w:val="left"/>
      <w:pPr>
        <w:tabs>
          <w:tab w:val="num" w:pos="2880"/>
        </w:tabs>
        <w:ind w:left="2880" w:hanging="360"/>
      </w:pPr>
      <w:rPr>
        <w:rFonts w:ascii="Arial" w:hAnsi="Arial" w:hint="default"/>
      </w:rPr>
    </w:lvl>
    <w:lvl w:ilvl="4" w:tplc="5B3EF554" w:tentative="1">
      <w:start w:val="1"/>
      <w:numFmt w:val="bullet"/>
      <w:lvlText w:val="•"/>
      <w:lvlJc w:val="left"/>
      <w:pPr>
        <w:tabs>
          <w:tab w:val="num" w:pos="3600"/>
        </w:tabs>
        <w:ind w:left="3600" w:hanging="360"/>
      </w:pPr>
      <w:rPr>
        <w:rFonts w:ascii="Arial" w:hAnsi="Arial" w:hint="default"/>
      </w:rPr>
    </w:lvl>
    <w:lvl w:ilvl="5" w:tplc="2FB6CA9A" w:tentative="1">
      <w:start w:val="1"/>
      <w:numFmt w:val="bullet"/>
      <w:lvlText w:val="•"/>
      <w:lvlJc w:val="left"/>
      <w:pPr>
        <w:tabs>
          <w:tab w:val="num" w:pos="4320"/>
        </w:tabs>
        <w:ind w:left="4320" w:hanging="360"/>
      </w:pPr>
      <w:rPr>
        <w:rFonts w:ascii="Arial" w:hAnsi="Arial" w:hint="default"/>
      </w:rPr>
    </w:lvl>
    <w:lvl w:ilvl="6" w:tplc="0694A7CC" w:tentative="1">
      <w:start w:val="1"/>
      <w:numFmt w:val="bullet"/>
      <w:lvlText w:val="•"/>
      <w:lvlJc w:val="left"/>
      <w:pPr>
        <w:tabs>
          <w:tab w:val="num" w:pos="5040"/>
        </w:tabs>
        <w:ind w:left="5040" w:hanging="360"/>
      </w:pPr>
      <w:rPr>
        <w:rFonts w:ascii="Arial" w:hAnsi="Arial" w:hint="default"/>
      </w:rPr>
    </w:lvl>
    <w:lvl w:ilvl="7" w:tplc="B914B11E" w:tentative="1">
      <w:start w:val="1"/>
      <w:numFmt w:val="bullet"/>
      <w:lvlText w:val="•"/>
      <w:lvlJc w:val="left"/>
      <w:pPr>
        <w:tabs>
          <w:tab w:val="num" w:pos="5760"/>
        </w:tabs>
        <w:ind w:left="5760" w:hanging="360"/>
      </w:pPr>
      <w:rPr>
        <w:rFonts w:ascii="Arial" w:hAnsi="Arial" w:hint="default"/>
      </w:rPr>
    </w:lvl>
    <w:lvl w:ilvl="8" w:tplc="47D05726" w:tentative="1">
      <w:start w:val="1"/>
      <w:numFmt w:val="bullet"/>
      <w:lvlText w:val="•"/>
      <w:lvlJc w:val="left"/>
      <w:pPr>
        <w:tabs>
          <w:tab w:val="num" w:pos="6480"/>
        </w:tabs>
        <w:ind w:left="6480" w:hanging="360"/>
      </w:pPr>
      <w:rPr>
        <w:rFonts w:ascii="Arial" w:hAnsi="Arial" w:hint="default"/>
      </w:rPr>
    </w:lvl>
  </w:abstractNum>
  <w:abstractNum w:abstractNumId="3">
    <w:nsid w:val="7FCC7987"/>
    <w:multiLevelType w:val="hybridMultilevel"/>
    <w:tmpl w:val="1D7C8FEA"/>
    <w:lvl w:ilvl="0" w:tplc="ABC882CE">
      <w:start w:val="1"/>
      <w:numFmt w:val="bullet"/>
      <w:lvlText w:val="•"/>
      <w:lvlJc w:val="left"/>
      <w:pPr>
        <w:tabs>
          <w:tab w:val="num" w:pos="720"/>
        </w:tabs>
        <w:ind w:left="720" w:hanging="360"/>
      </w:pPr>
      <w:rPr>
        <w:rFonts w:ascii="Arial" w:hAnsi="Arial" w:hint="default"/>
      </w:rPr>
    </w:lvl>
    <w:lvl w:ilvl="1" w:tplc="B3A2D786" w:tentative="1">
      <w:start w:val="1"/>
      <w:numFmt w:val="bullet"/>
      <w:lvlText w:val="•"/>
      <w:lvlJc w:val="left"/>
      <w:pPr>
        <w:tabs>
          <w:tab w:val="num" w:pos="1440"/>
        </w:tabs>
        <w:ind w:left="1440" w:hanging="360"/>
      </w:pPr>
      <w:rPr>
        <w:rFonts w:ascii="Arial" w:hAnsi="Arial" w:hint="default"/>
      </w:rPr>
    </w:lvl>
    <w:lvl w:ilvl="2" w:tplc="C5FE48A6" w:tentative="1">
      <w:start w:val="1"/>
      <w:numFmt w:val="bullet"/>
      <w:lvlText w:val="•"/>
      <w:lvlJc w:val="left"/>
      <w:pPr>
        <w:tabs>
          <w:tab w:val="num" w:pos="2160"/>
        </w:tabs>
        <w:ind w:left="2160" w:hanging="360"/>
      </w:pPr>
      <w:rPr>
        <w:rFonts w:ascii="Arial" w:hAnsi="Arial" w:hint="default"/>
      </w:rPr>
    </w:lvl>
    <w:lvl w:ilvl="3" w:tplc="8F90105A" w:tentative="1">
      <w:start w:val="1"/>
      <w:numFmt w:val="bullet"/>
      <w:lvlText w:val="•"/>
      <w:lvlJc w:val="left"/>
      <w:pPr>
        <w:tabs>
          <w:tab w:val="num" w:pos="2880"/>
        </w:tabs>
        <w:ind w:left="2880" w:hanging="360"/>
      </w:pPr>
      <w:rPr>
        <w:rFonts w:ascii="Arial" w:hAnsi="Arial" w:hint="default"/>
      </w:rPr>
    </w:lvl>
    <w:lvl w:ilvl="4" w:tplc="94A63DC0" w:tentative="1">
      <w:start w:val="1"/>
      <w:numFmt w:val="bullet"/>
      <w:lvlText w:val="•"/>
      <w:lvlJc w:val="left"/>
      <w:pPr>
        <w:tabs>
          <w:tab w:val="num" w:pos="3600"/>
        </w:tabs>
        <w:ind w:left="3600" w:hanging="360"/>
      </w:pPr>
      <w:rPr>
        <w:rFonts w:ascii="Arial" w:hAnsi="Arial" w:hint="default"/>
      </w:rPr>
    </w:lvl>
    <w:lvl w:ilvl="5" w:tplc="3FFC3C3C" w:tentative="1">
      <w:start w:val="1"/>
      <w:numFmt w:val="bullet"/>
      <w:lvlText w:val="•"/>
      <w:lvlJc w:val="left"/>
      <w:pPr>
        <w:tabs>
          <w:tab w:val="num" w:pos="4320"/>
        </w:tabs>
        <w:ind w:left="4320" w:hanging="360"/>
      </w:pPr>
      <w:rPr>
        <w:rFonts w:ascii="Arial" w:hAnsi="Arial" w:hint="default"/>
      </w:rPr>
    </w:lvl>
    <w:lvl w:ilvl="6" w:tplc="360CCDE0" w:tentative="1">
      <w:start w:val="1"/>
      <w:numFmt w:val="bullet"/>
      <w:lvlText w:val="•"/>
      <w:lvlJc w:val="left"/>
      <w:pPr>
        <w:tabs>
          <w:tab w:val="num" w:pos="5040"/>
        </w:tabs>
        <w:ind w:left="5040" w:hanging="360"/>
      </w:pPr>
      <w:rPr>
        <w:rFonts w:ascii="Arial" w:hAnsi="Arial" w:hint="default"/>
      </w:rPr>
    </w:lvl>
    <w:lvl w:ilvl="7" w:tplc="944CABB0" w:tentative="1">
      <w:start w:val="1"/>
      <w:numFmt w:val="bullet"/>
      <w:lvlText w:val="•"/>
      <w:lvlJc w:val="left"/>
      <w:pPr>
        <w:tabs>
          <w:tab w:val="num" w:pos="5760"/>
        </w:tabs>
        <w:ind w:left="5760" w:hanging="360"/>
      </w:pPr>
      <w:rPr>
        <w:rFonts w:ascii="Arial" w:hAnsi="Arial" w:hint="default"/>
      </w:rPr>
    </w:lvl>
    <w:lvl w:ilvl="8" w:tplc="F0DE12E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C0"/>
    <w:rsid w:val="00023546"/>
    <w:rsid w:val="000500F5"/>
    <w:rsid w:val="0008010A"/>
    <w:rsid w:val="000A33B5"/>
    <w:rsid w:val="000B181A"/>
    <w:rsid w:val="000C36D6"/>
    <w:rsid w:val="00110D31"/>
    <w:rsid w:val="00156EDE"/>
    <w:rsid w:val="001670BF"/>
    <w:rsid w:val="001A63B9"/>
    <w:rsid w:val="001D4534"/>
    <w:rsid w:val="001E7D5B"/>
    <w:rsid w:val="001F7891"/>
    <w:rsid w:val="002166CA"/>
    <w:rsid w:val="002177A2"/>
    <w:rsid w:val="00224B17"/>
    <w:rsid w:val="002344D8"/>
    <w:rsid w:val="00273CD6"/>
    <w:rsid w:val="002856D2"/>
    <w:rsid w:val="00287E57"/>
    <w:rsid w:val="002D38D4"/>
    <w:rsid w:val="002D45D2"/>
    <w:rsid w:val="002F147C"/>
    <w:rsid w:val="003633C4"/>
    <w:rsid w:val="003F0158"/>
    <w:rsid w:val="00406BC8"/>
    <w:rsid w:val="00427967"/>
    <w:rsid w:val="004A0BFB"/>
    <w:rsid w:val="004D383E"/>
    <w:rsid w:val="004F00B3"/>
    <w:rsid w:val="004F11FD"/>
    <w:rsid w:val="0055415F"/>
    <w:rsid w:val="005D7658"/>
    <w:rsid w:val="005E5E84"/>
    <w:rsid w:val="005F48D5"/>
    <w:rsid w:val="00613234"/>
    <w:rsid w:val="006802D1"/>
    <w:rsid w:val="006B2AA8"/>
    <w:rsid w:val="006D6B03"/>
    <w:rsid w:val="006E1D38"/>
    <w:rsid w:val="0073380F"/>
    <w:rsid w:val="0075073D"/>
    <w:rsid w:val="00751480"/>
    <w:rsid w:val="00785642"/>
    <w:rsid w:val="00826D49"/>
    <w:rsid w:val="0085293A"/>
    <w:rsid w:val="008F2C4F"/>
    <w:rsid w:val="00960C5A"/>
    <w:rsid w:val="00992B12"/>
    <w:rsid w:val="00A1276C"/>
    <w:rsid w:val="00A27E7A"/>
    <w:rsid w:val="00A871C9"/>
    <w:rsid w:val="00B12E00"/>
    <w:rsid w:val="00BB1406"/>
    <w:rsid w:val="00C25E68"/>
    <w:rsid w:val="00C772BA"/>
    <w:rsid w:val="00C80AF9"/>
    <w:rsid w:val="00CC0D76"/>
    <w:rsid w:val="00CF759B"/>
    <w:rsid w:val="00D55936"/>
    <w:rsid w:val="00D66CBE"/>
    <w:rsid w:val="00DE38C0"/>
    <w:rsid w:val="00E52C41"/>
    <w:rsid w:val="00EC46D4"/>
    <w:rsid w:val="00F0566D"/>
    <w:rsid w:val="00F40D50"/>
    <w:rsid w:val="00F63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DE38C0"/>
    <w:pPr>
      <w:spacing w:before="100" w:beforeAutospacing="1" w:after="119" w:line="240" w:lineRule="auto"/>
    </w:pPr>
    <w:rPr>
      <w:rFonts w:ascii="Times New Roman" w:hAnsi="Times New Roman" w:cs="Times New Roman"/>
      <w:sz w:val="24"/>
      <w:szCs w:val="24"/>
    </w:rPr>
  </w:style>
  <w:style w:type="paragraph" w:styleId="PargrafodaLista">
    <w:name w:val="List Paragraph"/>
    <w:basedOn w:val="Normal"/>
    <w:uiPriority w:val="34"/>
    <w:qFormat/>
    <w:rsid w:val="001E7D5B"/>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751480"/>
    <w:pPr>
      <w:spacing w:before="100" w:beforeAutospacing="1" w:after="100" w:afterAutospacing="1" w:line="240" w:lineRule="auto"/>
    </w:pPr>
    <w:rPr>
      <w:rFonts w:ascii="Times New Roman" w:hAnsi="Times New Roman" w:cs="Times New Roman"/>
      <w:sz w:val="24"/>
      <w:szCs w:val="24"/>
    </w:rPr>
  </w:style>
  <w:style w:type="paragraph" w:styleId="Cabealho">
    <w:name w:val="header"/>
    <w:basedOn w:val="Normal"/>
    <w:link w:val="CabealhoChar"/>
    <w:uiPriority w:val="99"/>
    <w:semiHidden/>
    <w:unhideWhenUsed/>
    <w:rsid w:val="002344D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2344D8"/>
    <w:rPr>
      <w:rFonts w:cs="Times New Roman"/>
    </w:rPr>
  </w:style>
  <w:style w:type="paragraph" w:styleId="Rodap">
    <w:name w:val="footer"/>
    <w:basedOn w:val="Normal"/>
    <w:link w:val="RodapChar"/>
    <w:uiPriority w:val="99"/>
    <w:semiHidden/>
    <w:unhideWhenUsed/>
    <w:rsid w:val="002344D8"/>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2344D8"/>
    <w:rPr>
      <w:rFonts w:cs="Times New Roman"/>
    </w:rPr>
  </w:style>
  <w:style w:type="paragraph" w:styleId="Textodebalo">
    <w:name w:val="Balloon Text"/>
    <w:basedOn w:val="Normal"/>
    <w:link w:val="TextodebaloChar"/>
    <w:uiPriority w:val="99"/>
    <w:semiHidden/>
    <w:unhideWhenUsed/>
    <w:rsid w:val="002344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44D8"/>
    <w:rPr>
      <w:rFonts w:ascii="Tahoma" w:hAnsi="Tahoma" w:cs="Tahoma"/>
      <w:sz w:val="16"/>
      <w:szCs w:val="16"/>
    </w:rPr>
  </w:style>
  <w:style w:type="character" w:styleId="Forte">
    <w:name w:val="Strong"/>
    <w:basedOn w:val="Fontepargpadro"/>
    <w:uiPriority w:val="22"/>
    <w:qFormat/>
    <w:rsid w:val="001D453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DE38C0"/>
    <w:pPr>
      <w:spacing w:before="100" w:beforeAutospacing="1" w:after="119" w:line="240" w:lineRule="auto"/>
    </w:pPr>
    <w:rPr>
      <w:rFonts w:ascii="Times New Roman" w:hAnsi="Times New Roman" w:cs="Times New Roman"/>
      <w:sz w:val="24"/>
      <w:szCs w:val="24"/>
    </w:rPr>
  </w:style>
  <w:style w:type="paragraph" w:styleId="PargrafodaLista">
    <w:name w:val="List Paragraph"/>
    <w:basedOn w:val="Normal"/>
    <w:uiPriority w:val="34"/>
    <w:qFormat/>
    <w:rsid w:val="001E7D5B"/>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751480"/>
    <w:pPr>
      <w:spacing w:before="100" w:beforeAutospacing="1" w:after="100" w:afterAutospacing="1" w:line="240" w:lineRule="auto"/>
    </w:pPr>
    <w:rPr>
      <w:rFonts w:ascii="Times New Roman" w:hAnsi="Times New Roman" w:cs="Times New Roman"/>
      <w:sz w:val="24"/>
      <w:szCs w:val="24"/>
    </w:rPr>
  </w:style>
  <w:style w:type="paragraph" w:styleId="Cabealho">
    <w:name w:val="header"/>
    <w:basedOn w:val="Normal"/>
    <w:link w:val="CabealhoChar"/>
    <w:uiPriority w:val="99"/>
    <w:semiHidden/>
    <w:unhideWhenUsed/>
    <w:rsid w:val="002344D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2344D8"/>
    <w:rPr>
      <w:rFonts w:cs="Times New Roman"/>
    </w:rPr>
  </w:style>
  <w:style w:type="paragraph" w:styleId="Rodap">
    <w:name w:val="footer"/>
    <w:basedOn w:val="Normal"/>
    <w:link w:val="RodapChar"/>
    <w:uiPriority w:val="99"/>
    <w:semiHidden/>
    <w:unhideWhenUsed/>
    <w:rsid w:val="002344D8"/>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2344D8"/>
    <w:rPr>
      <w:rFonts w:cs="Times New Roman"/>
    </w:rPr>
  </w:style>
  <w:style w:type="paragraph" w:styleId="Textodebalo">
    <w:name w:val="Balloon Text"/>
    <w:basedOn w:val="Normal"/>
    <w:link w:val="TextodebaloChar"/>
    <w:uiPriority w:val="99"/>
    <w:semiHidden/>
    <w:unhideWhenUsed/>
    <w:rsid w:val="002344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344D8"/>
    <w:rPr>
      <w:rFonts w:ascii="Tahoma" w:hAnsi="Tahoma" w:cs="Tahoma"/>
      <w:sz w:val="16"/>
      <w:szCs w:val="16"/>
    </w:rPr>
  </w:style>
  <w:style w:type="character" w:styleId="Forte">
    <w:name w:val="Strong"/>
    <w:basedOn w:val="Fontepargpadro"/>
    <w:uiPriority w:val="22"/>
    <w:qFormat/>
    <w:rsid w:val="001D453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20108">
      <w:marLeft w:val="0"/>
      <w:marRight w:val="0"/>
      <w:marTop w:val="0"/>
      <w:marBottom w:val="0"/>
      <w:divBdr>
        <w:top w:val="none" w:sz="0" w:space="0" w:color="auto"/>
        <w:left w:val="none" w:sz="0" w:space="0" w:color="auto"/>
        <w:bottom w:val="none" w:sz="0" w:space="0" w:color="auto"/>
        <w:right w:val="none" w:sz="0" w:space="0" w:color="auto"/>
      </w:divBdr>
      <w:divsChild>
        <w:div w:id="483620117">
          <w:marLeft w:val="547"/>
          <w:marRight w:val="0"/>
          <w:marTop w:val="115"/>
          <w:marBottom w:val="0"/>
          <w:divBdr>
            <w:top w:val="none" w:sz="0" w:space="0" w:color="auto"/>
            <w:left w:val="none" w:sz="0" w:space="0" w:color="auto"/>
            <w:bottom w:val="none" w:sz="0" w:space="0" w:color="auto"/>
            <w:right w:val="none" w:sz="0" w:space="0" w:color="auto"/>
          </w:divBdr>
        </w:div>
        <w:div w:id="483620118">
          <w:marLeft w:val="547"/>
          <w:marRight w:val="0"/>
          <w:marTop w:val="115"/>
          <w:marBottom w:val="0"/>
          <w:divBdr>
            <w:top w:val="none" w:sz="0" w:space="0" w:color="auto"/>
            <w:left w:val="none" w:sz="0" w:space="0" w:color="auto"/>
            <w:bottom w:val="none" w:sz="0" w:space="0" w:color="auto"/>
            <w:right w:val="none" w:sz="0" w:space="0" w:color="auto"/>
          </w:divBdr>
        </w:div>
        <w:div w:id="483620119">
          <w:marLeft w:val="547"/>
          <w:marRight w:val="0"/>
          <w:marTop w:val="115"/>
          <w:marBottom w:val="0"/>
          <w:divBdr>
            <w:top w:val="none" w:sz="0" w:space="0" w:color="auto"/>
            <w:left w:val="none" w:sz="0" w:space="0" w:color="auto"/>
            <w:bottom w:val="none" w:sz="0" w:space="0" w:color="auto"/>
            <w:right w:val="none" w:sz="0" w:space="0" w:color="auto"/>
          </w:divBdr>
        </w:div>
        <w:div w:id="483620122">
          <w:marLeft w:val="547"/>
          <w:marRight w:val="0"/>
          <w:marTop w:val="115"/>
          <w:marBottom w:val="0"/>
          <w:divBdr>
            <w:top w:val="none" w:sz="0" w:space="0" w:color="auto"/>
            <w:left w:val="none" w:sz="0" w:space="0" w:color="auto"/>
            <w:bottom w:val="none" w:sz="0" w:space="0" w:color="auto"/>
            <w:right w:val="none" w:sz="0" w:space="0" w:color="auto"/>
          </w:divBdr>
        </w:div>
        <w:div w:id="483620132">
          <w:marLeft w:val="547"/>
          <w:marRight w:val="0"/>
          <w:marTop w:val="115"/>
          <w:marBottom w:val="0"/>
          <w:divBdr>
            <w:top w:val="none" w:sz="0" w:space="0" w:color="auto"/>
            <w:left w:val="none" w:sz="0" w:space="0" w:color="auto"/>
            <w:bottom w:val="none" w:sz="0" w:space="0" w:color="auto"/>
            <w:right w:val="none" w:sz="0" w:space="0" w:color="auto"/>
          </w:divBdr>
        </w:div>
        <w:div w:id="483620134">
          <w:marLeft w:val="547"/>
          <w:marRight w:val="0"/>
          <w:marTop w:val="115"/>
          <w:marBottom w:val="0"/>
          <w:divBdr>
            <w:top w:val="none" w:sz="0" w:space="0" w:color="auto"/>
            <w:left w:val="none" w:sz="0" w:space="0" w:color="auto"/>
            <w:bottom w:val="none" w:sz="0" w:space="0" w:color="auto"/>
            <w:right w:val="none" w:sz="0" w:space="0" w:color="auto"/>
          </w:divBdr>
        </w:div>
      </w:divsChild>
    </w:div>
    <w:div w:id="483620115">
      <w:marLeft w:val="0"/>
      <w:marRight w:val="0"/>
      <w:marTop w:val="0"/>
      <w:marBottom w:val="0"/>
      <w:divBdr>
        <w:top w:val="none" w:sz="0" w:space="0" w:color="auto"/>
        <w:left w:val="none" w:sz="0" w:space="0" w:color="auto"/>
        <w:bottom w:val="none" w:sz="0" w:space="0" w:color="auto"/>
        <w:right w:val="none" w:sz="0" w:space="0" w:color="auto"/>
      </w:divBdr>
      <w:divsChild>
        <w:div w:id="483620106">
          <w:marLeft w:val="547"/>
          <w:marRight w:val="0"/>
          <w:marTop w:val="144"/>
          <w:marBottom w:val="0"/>
          <w:divBdr>
            <w:top w:val="none" w:sz="0" w:space="0" w:color="auto"/>
            <w:left w:val="none" w:sz="0" w:space="0" w:color="auto"/>
            <w:bottom w:val="none" w:sz="0" w:space="0" w:color="auto"/>
            <w:right w:val="none" w:sz="0" w:space="0" w:color="auto"/>
          </w:divBdr>
        </w:div>
        <w:div w:id="483620107">
          <w:marLeft w:val="547"/>
          <w:marRight w:val="0"/>
          <w:marTop w:val="144"/>
          <w:marBottom w:val="0"/>
          <w:divBdr>
            <w:top w:val="none" w:sz="0" w:space="0" w:color="auto"/>
            <w:left w:val="none" w:sz="0" w:space="0" w:color="auto"/>
            <w:bottom w:val="none" w:sz="0" w:space="0" w:color="auto"/>
            <w:right w:val="none" w:sz="0" w:space="0" w:color="auto"/>
          </w:divBdr>
        </w:div>
        <w:div w:id="483620111">
          <w:marLeft w:val="547"/>
          <w:marRight w:val="0"/>
          <w:marTop w:val="144"/>
          <w:marBottom w:val="0"/>
          <w:divBdr>
            <w:top w:val="none" w:sz="0" w:space="0" w:color="auto"/>
            <w:left w:val="none" w:sz="0" w:space="0" w:color="auto"/>
            <w:bottom w:val="none" w:sz="0" w:space="0" w:color="auto"/>
            <w:right w:val="none" w:sz="0" w:space="0" w:color="auto"/>
          </w:divBdr>
        </w:div>
        <w:div w:id="483620112">
          <w:marLeft w:val="547"/>
          <w:marRight w:val="0"/>
          <w:marTop w:val="144"/>
          <w:marBottom w:val="0"/>
          <w:divBdr>
            <w:top w:val="none" w:sz="0" w:space="0" w:color="auto"/>
            <w:left w:val="none" w:sz="0" w:space="0" w:color="auto"/>
            <w:bottom w:val="none" w:sz="0" w:space="0" w:color="auto"/>
            <w:right w:val="none" w:sz="0" w:space="0" w:color="auto"/>
          </w:divBdr>
        </w:div>
        <w:div w:id="483620113">
          <w:marLeft w:val="547"/>
          <w:marRight w:val="0"/>
          <w:marTop w:val="144"/>
          <w:marBottom w:val="0"/>
          <w:divBdr>
            <w:top w:val="none" w:sz="0" w:space="0" w:color="auto"/>
            <w:left w:val="none" w:sz="0" w:space="0" w:color="auto"/>
            <w:bottom w:val="none" w:sz="0" w:space="0" w:color="auto"/>
            <w:right w:val="none" w:sz="0" w:space="0" w:color="auto"/>
          </w:divBdr>
        </w:div>
        <w:div w:id="483620128">
          <w:marLeft w:val="547"/>
          <w:marRight w:val="0"/>
          <w:marTop w:val="144"/>
          <w:marBottom w:val="0"/>
          <w:divBdr>
            <w:top w:val="none" w:sz="0" w:space="0" w:color="auto"/>
            <w:left w:val="none" w:sz="0" w:space="0" w:color="auto"/>
            <w:bottom w:val="none" w:sz="0" w:space="0" w:color="auto"/>
            <w:right w:val="none" w:sz="0" w:space="0" w:color="auto"/>
          </w:divBdr>
        </w:div>
      </w:divsChild>
    </w:div>
    <w:div w:id="483620116">
      <w:marLeft w:val="0"/>
      <w:marRight w:val="0"/>
      <w:marTop w:val="0"/>
      <w:marBottom w:val="0"/>
      <w:divBdr>
        <w:top w:val="none" w:sz="0" w:space="0" w:color="auto"/>
        <w:left w:val="none" w:sz="0" w:space="0" w:color="auto"/>
        <w:bottom w:val="none" w:sz="0" w:space="0" w:color="auto"/>
        <w:right w:val="none" w:sz="0" w:space="0" w:color="auto"/>
      </w:divBdr>
    </w:div>
    <w:div w:id="483620121">
      <w:marLeft w:val="0"/>
      <w:marRight w:val="0"/>
      <w:marTop w:val="0"/>
      <w:marBottom w:val="0"/>
      <w:divBdr>
        <w:top w:val="none" w:sz="0" w:space="0" w:color="auto"/>
        <w:left w:val="none" w:sz="0" w:space="0" w:color="auto"/>
        <w:bottom w:val="none" w:sz="0" w:space="0" w:color="auto"/>
        <w:right w:val="none" w:sz="0" w:space="0" w:color="auto"/>
      </w:divBdr>
    </w:div>
    <w:div w:id="483620123">
      <w:marLeft w:val="0"/>
      <w:marRight w:val="0"/>
      <w:marTop w:val="0"/>
      <w:marBottom w:val="0"/>
      <w:divBdr>
        <w:top w:val="none" w:sz="0" w:space="0" w:color="auto"/>
        <w:left w:val="none" w:sz="0" w:space="0" w:color="auto"/>
        <w:bottom w:val="none" w:sz="0" w:space="0" w:color="auto"/>
        <w:right w:val="none" w:sz="0" w:space="0" w:color="auto"/>
      </w:divBdr>
    </w:div>
    <w:div w:id="483620125">
      <w:marLeft w:val="0"/>
      <w:marRight w:val="0"/>
      <w:marTop w:val="0"/>
      <w:marBottom w:val="0"/>
      <w:divBdr>
        <w:top w:val="none" w:sz="0" w:space="0" w:color="auto"/>
        <w:left w:val="none" w:sz="0" w:space="0" w:color="auto"/>
        <w:bottom w:val="none" w:sz="0" w:space="0" w:color="auto"/>
        <w:right w:val="none" w:sz="0" w:space="0" w:color="auto"/>
      </w:divBdr>
    </w:div>
    <w:div w:id="483620126">
      <w:marLeft w:val="0"/>
      <w:marRight w:val="0"/>
      <w:marTop w:val="0"/>
      <w:marBottom w:val="0"/>
      <w:divBdr>
        <w:top w:val="none" w:sz="0" w:space="0" w:color="auto"/>
        <w:left w:val="none" w:sz="0" w:space="0" w:color="auto"/>
        <w:bottom w:val="none" w:sz="0" w:space="0" w:color="auto"/>
        <w:right w:val="none" w:sz="0" w:space="0" w:color="auto"/>
      </w:divBdr>
    </w:div>
    <w:div w:id="483620127">
      <w:marLeft w:val="0"/>
      <w:marRight w:val="0"/>
      <w:marTop w:val="0"/>
      <w:marBottom w:val="0"/>
      <w:divBdr>
        <w:top w:val="none" w:sz="0" w:space="0" w:color="auto"/>
        <w:left w:val="none" w:sz="0" w:space="0" w:color="auto"/>
        <w:bottom w:val="none" w:sz="0" w:space="0" w:color="auto"/>
        <w:right w:val="none" w:sz="0" w:space="0" w:color="auto"/>
      </w:divBdr>
      <w:divsChild>
        <w:div w:id="483620131">
          <w:marLeft w:val="547"/>
          <w:marRight w:val="0"/>
          <w:marTop w:val="154"/>
          <w:marBottom w:val="0"/>
          <w:divBdr>
            <w:top w:val="none" w:sz="0" w:space="0" w:color="auto"/>
            <w:left w:val="none" w:sz="0" w:space="0" w:color="auto"/>
            <w:bottom w:val="none" w:sz="0" w:space="0" w:color="auto"/>
            <w:right w:val="none" w:sz="0" w:space="0" w:color="auto"/>
          </w:divBdr>
        </w:div>
      </w:divsChild>
    </w:div>
    <w:div w:id="483620129">
      <w:marLeft w:val="0"/>
      <w:marRight w:val="0"/>
      <w:marTop w:val="0"/>
      <w:marBottom w:val="0"/>
      <w:divBdr>
        <w:top w:val="none" w:sz="0" w:space="0" w:color="auto"/>
        <w:left w:val="none" w:sz="0" w:space="0" w:color="auto"/>
        <w:bottom w:val="none" w:sz="0" w:space="0" w:color="auto"/>
        <w:right w:val="none" w:sz="0" w:space="0" w:color="auto"/>
      </w:divBdr>
    </w:div>
    <w:div w:id="483620133">
      <w:marLeft w:val="0"/>
      <w:marRight w:val="0"/>
      <w:marTop w:val="0"/>
      <w:marBottom w:val="0"/>
      <w:divBdr>
        <w:top w:val="none" w:sz="0" w:space="0" w:color="auto"/>
        <w:left w:val="none" w:sz="0" w:space="0" w:color="auto"/>
        <w:bottom w:val="none" w:sz="0" w:space="0" w:color="auto"/>
        <w:right w:val="none" w:sz="0" w:space="0" w:color="auto"/>
      </w:divBdr>
      <w:divsChild>
        <w:div w:id="483620109">
          <w:marLeft w:val="547"/>
          <w:marRight w:val="0"/>
          <w:marTop w:val="154"/>
          <w:marBottom w:val="0"/>
          <w:divBdr>
            <w:top w:val="none" w:sz="0" w:space="0" w:color="auto"/>
            <w:left w:val="none" w:sz="0" w:space="0" w:color="auto"/>
            <w:bottom w:val="none" w:sz="0" w:space="0" w:color="auto"/>
            <w:right w:val="none" w:sz="0" w:space="0" w:color="auto"/>
          </w:divBdr>
        </w:div>
        <w:div w:id="483620110">
          <w:marLeft w:val="547"/>
          <w:marRight w:val="0"/>
          <w:marTop w:val="154"/>
          <w:marBottom w:val="0"/>
          <w:divBdr>
            <w:top w:val="none" w:sz="0" w:space="0" w:color="auto"/>
            <w:left w:val="none" w:sz="0" w:space="0" w:color="auto"/>
            <w:bottom w:val="none" w:sz="0" w:space="0" w:color="auto"/>
            <w:right w:val="none" w:sz="0" w:space="0" w:color="auto"/>
          </w:divBdr>
        </w:div>
        <w:div w:id="483620114">
          <w:marLeft w:val="547"/>
          <w:marRight w:val="0"/>
          <w:marTop w:val="154"/>
          <w:marBottom w:val="0"/>
          <w:divBdr>
            <w:top w:val="none" w:sz="0" w:space="0" w:color="auto"/>
            <w:left w:val="none" w:sz="0" w:space="0" w:color="auto"/>
            <w:bottom w:val="none" w:sz="0" w:space="0" w:color="auto"/>
            <w:right w:val="none" w:sz="0" w:space="0" w:color="auto"/>
          </w:divBdr>
        </w:div>
        <w:div w:id="483620120">
          <w:marLeft w:val="547"/>
          <w:marRight w:val="0"/>
          <w:marTop w:val="154"/>
          <w:marBottom w:val="0"/>
          <w:divBdr>
            <w:top w:val="none" w:sz="0" w:space="0" w:color="auto"/>
            <w:left w:val="none" w:sz="0" w:space="0" w:color="auto"/>
            <w:bottom w:val="none" w:sz="0" w:space="0" w:color="auto"/>
            <w:right w:val="none" w:sz="0" w:space="0" w:color="auto"/>
          </w:divBdr>
        </w:div>
        <w:div w:id="483620124">
          <w:marLeft w:val="547"/>
          <w:marRight w:val="0"/>
          <w:marTop w:val="154"/>
          <w:marBottom w:val="0"/>
          <w:divBdr>
            <w:top w:val="none" w:sz="0" w:space="0" w:color="auto"/>
            <w:left w:val="none" w:sz="0" w:space="0" w:color="auto"/>
            <w:bottom w:val="none" w:sz="0" w:space="0" w:color="auto"/>
            <w:right w:val="none" w:sz="0" w:space="0" w:color="auto"/>
          </w:divBdr>
        </w:div>
        <w:div w:id="4836201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60CD-B5AC-4602-8F37-93B4F22D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imprensa</cp:lastModifiedBy>
  <cp:revision>2</cp:revision>
  <cp:lastPrinted>2013-12-16T19:53:00Z</cp:lastPrinted>
  <dcterms:created xsi:type="dcterms:W3CDTF">2015-01-29T19:25:00Z</dcterms:created>
  <dcterms:modified xsi:type="dcterms:W3CDTF">2015-01-29T19:25:00Z</dcterms:modified>
</cp:coreProperties>
</file>