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C3" w:rsidRPr="00EF3DFF" w:rsidRDefault="00EF3DFF" w:rsidP="00EF3DFF">
      <w:pPr>
        <w:spacing w:line="360" w:lineRule="auto"/>
        <w:ind w:firstLine="708"/>
        <w:jc w:val="both"/>
        <w:rPr>
          <w:rFonts w:ascii="Arial" w:hAnsi="Arial" w:cs="Arial"/>
          <w:i/>
          <w:iCs/>
          <w:sz w:val="40"/>
          <w:szCs w:val="40"/>
        </w:rPr>
      </w:pPr>
      <w:r>
        <w:rPr>
          <w:rFonts w:ascii="Arial" w:hAnsi="Arial" w:cs="Arial"/>
          <w:b/>
          <w:sz w:val="40"/>
          <w:szCs w:val="40"/>
        </w:rPr>
        <w:t>PJU NO PARLAMENTO</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A experiência adquirida nos últimos meses com a maior greve da história do judiciário federal, e o movimento pela derrubada do veto presidencial, colocou os servidores em um novo patamar de luta, onde a categoria mediu forças com as principais potências políticas do país.</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Diante dos assédios dos membros diretivos, a categoria respondeu resistente numa greve de mais de 100 dias; e contra os escrúpulos da cúpula do STF e dos políticos, lotaram a frente do congresso nacional com uma multidão indignada e organizada, que inclusive, superou exponencialmente as manifestações conjuntas de todo funcionalismo federal neste ano de 2015, marcado para todos trabalhadores com retiradas de direitos e pelo ajuste fiscal. </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Sincronizado com as manifestações públicas, lançamos mão de uma estratégia arriscada, um trabalho de corpo a corpo e convencimento dos congressistas para apoiarem a causa do judiciário. Este trabalho interno nas galerias do congresso, combinado com o trabalho externo das multidões e vuvuzelas, deixou o governo federal tão desequilibrado que, além de adiar sistematicamente as sessões do congresso, assumindo sua derrota, também teve que penhorar ministérios; demonstrando suas fraquezas frente uma categoria forte e articulada. </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Sabemos que após este enfrentamento, nas próximas batalhas, o governo tentará provir de outros métodos, ainda mais espúrios, quiçá, para nos derrubar. Nós, servidores do judiciário, portanto, também devemos nos aperfeiçoar. Está na hora de colocar dentro do congresso candidatos da categoria, forjados no sindicalismo independente e de luta.</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Diversos segmentos da aristocracia brasileira ocupam espaços no parlamento, como </w:t>
      </w:r>
      <w:proofErr w:type="gramStart"/>
      <w:r w:rsidRPr="00E73EC3">
        <w:rPr>
          <w:rFonts w:ascii="Arial" w:hAnsi="Arial" w:cs="Arial"/>
        </w:rPr>
        <w:t>as bancadas ruralista, da bala</w:t>
      </w:r>
      <w:proofErr w:type="gramEnd"/>
      <w:r w:rsidRPr="00E73EC3">
        <w:rPr>
          <w:rFonts w:ascii="Arial" w:hAnsi="Arial" w:cs="Arial"/>
        </w:rPr>
        <w:t xml:space="preserve">, evangélica, etc. Entretanto, os setores desfavorecidos da sociedade, como os trabalhadores, seja da iniciativa privada ou do poder público, permanecem sem nenhuma representatividade. Neste sentido, não achamos necessário delongar sobre o significado do governo PT, que de nada fez a favor dos trabalhadores, muito pelo contrário, aliás. </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Nesta altura que nos encontramos, com uma categoria cada vez mais convencida de sua força, e nossos sindicatos cada vez mais independente dos governos, podemos desenvolver nossa estratégia não apenas convencendo parlamentares (a maioria titubeante) de nossa luta, mais que isso, </w:t>
      </w:r>
      <w:proofErr w:type="gramStart"/>
      <w:r w:rsidRPr="00E73EC3">
        <w:rPr>
          <w:rFonts w:ascii="Arial" w:hAnsi="Arial" w:cs="Arial"/>
        </w:rPr>
        <w:t>devemos</w:t>
      </w:r>
      <w:proofErr w:type="gramEnd"/>
      <w:r w:rsidRPr="00E73EC3">
        <w:rPr>
          <w:rFonts w:ascii="Arial" w:hAnsi="Arial" w:cs="Arial"/>
        </w:rPr>
        <w:t xml:space="preserve"> construir figuras políticas que enxertem lá dentro do congresso a nossa pauta. De forma que, o movimento nas repartições, no local de trabalho, e nas manifestações públicas, seja combinado com um trabalho dentro do território inimigo.</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Sabemos que é uma estratégia </w:t>
      </w:r>
      <w:proofErr w:type="spellStart"/>
      <w:r w:rsidRPr="00E73EC3">
        <w:rPr>
          <w:rFonts w:ascii="Arial" w:hAnsi="Arial" w:cs="Arial"/>
        </w:rPr>
        <w:t>dellicada</w:t>
      </w:r>
      <w:proofErr w:type="spellEnd"/>
      <w:r w:rsidRPr="00E73EC3">
        <w:rPr>
          <w:rFonts w:ascii="Arial" w:hAnsi="Arial" w:cs="Arial"/>
        </w:rPr>
        <w:t xml:space="preserve">, onde se sofrem perseguições e tentações, mas as grandes vitórias se conseguem com grandes riscos, e acreditamos que já está plantada a semente para a autonomia do poder judiciário, pela dignidade de seus servidores, e enfim, para que a justiça seja feita no Brasil. Resta que reguemos e façamos crescer. </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Que a Fenajufe dê início a construção e seleção de servidores para defenderem nas eleições a pauta dos trabalhadores, do funcionalismo federal e da justiça.</w:t>
      </w:r>
    </w:p>
    <w:p w:rsidR="00E73EC3" w:rsidRPr="00E73EC3" w:rsidRDefault="00E73EC3" w:rsidP="00A34631">
      <w:pPr>
        <w:pStyle w:val="Citaes"/>
        <w:widowControl/>
        <w:numPr>
          <w:ilvl w:val="0"/>
          <w:numId w:val="5"/>
        </w:numPr>
        <w:spacing w:before="30" w:after="30"/>
        <w:ind w:left="851" w:right="851" w:firstLine="0"/>
        <w:jc w:val="both"/>
        <w:rPr>
          <w:rFonts w:ascii="Arial" w:hAnsi="Arial" w:cs="Arial"/>
        </w:rPr>
      </w:pPr>
      <w:r w:rsidRPr="00E73EC3">
        <w:rPr>
          <w:rFonts w:ascii="Arial" w:hAnsi="Arial" w:cs="Arial"/>
        </w:rPr>
        <w:t xml:space="preserve">Que este processo se inicie nas eleições de 2016, nos municípios, com o levantamento de candidaturas de vereadores, e assim, os elegendo, seus mandatos devem estar a serviço das lutas do funcionalismo público, principalmente do PJU e MPU, e sirvam de trampolim para as eleições de </w:t>
      </w:r>
      <w:proofErr w:type="gramStart"/>
      <w:r w:rsidRPr="00E73EC3">
        <w:rPr>
          <w:rFonts w:ascii="Arial" w:hAnsi="Arial" w:cs="Arial"/>
        </w:rPr>
        <w:t>2018</w:t>
      </w:r>
      <w:proofErr w:type="gramEnd"/>
    </w:p>
    <w:p w:rsidR="00E73EC3" w:rsidRPr="00E73EC3" w:rsidRDefault="00E73EC3" w:rsidP="00A34631">
      <w:pPr>
        <w:pStyle w:val="Citaes"/>
        <w:widowControl/>
        <w:numPr>
          <w:ilvl w:val="0"/>
          <w:numId w:val="5"/>
        </w:numPr>
        <w:spacing w:before="30" w:after="30"/>
        <w:ind w:left="851" w:right="851" w:firstLine="0"/>
        <w:jc w:val="both"/>
        <w:rPr>
          <w:rFonts w:ascii="Arial" w:hAnsi="Arial" w:cs="Arial"/>
          <w:b/>
          <w:bCs/>
        </w:rPr>
      </w:pPr>
      <w:r w:rsidRPr="00E73EC3">
        <w:rPr>
          <w:rFonts w:ascii="Arial" w:hAnsi="Arial" w:cs="Arial"/>
        </w:rPr>
        <w:t>Que em 2018 já tenhamos um corpo de candidatos ao congresso nacional, com representantes de cada estado, escorados pela base da categoria e também por outros segmentos do funcionalismo público.</w:t>
      </w:r>
    </w:p>
    <w:p w:rsidR="00E73EC3" w:rsidRDefault="00E73EC3" w:rsidP="00E73EC3">
      <w:pPr>
        <w:ind w:right="-851"/>
        <w:jc w:val="both"/>
        <w:rPr>
          <w:rFonts w:ascii="Arial" w:hAnsi="Arial" w:cs="Arial"/>
          <w:b/>
          <w:sz w:val="24"/>
          <w:szCs w:val="24"/>
        </w:rPr>
      </w:pPr>
    </w:p>
    <w:p w:rsidR="00EF3DFF" w:rsidRDefault="00EF3DFF" w:rsidP="00E73EC3">
      <w:pPr>
        <w:ind w:right="-851"/>
        <w:jc w:val="both"/>
        <w:rPr>
          <w:rFonts w:ascii="Arial" w:hAnsi="Arial" w:cs="Arial"/>
          <w:b/>
          <w:sz w:val="24"/>
          <w:szCs w:val="24"/>
        </w:rPr>
      </w:pPr>
    </w:p>
    <w:p w:rsidR="00EF3DFF" w:rsidRPr="00E73EC3" w:rsidRDefault="00EF3DFF" w:rsidP="00E73EC3">
      <w:pPr>
        <w:ind w:right="-851"/>
        <w:jc w:val="both"/>
        <w:rPr>
          <w:rFonts w:ascii="Arial" w:hAnsi="Arial" w:cs="Arial"/>
          <w:b/>
          <w:sz w:val="24"/>
          <w:szCs w:val="24"/>
        </w:rPr>
      </w:pPr>
    </w:p>
    <w:p w:rsidR="00EF3DFF" w:rsidRPr="000E398E" w:rsidRDefault="00EF3DFF" w:rsidP="00EF3DFF">
      <w:pPr>
        <w:spacing w:line="360" w:lineRule="auto"/>
        <w:ind w:right="-851"/>
        <w:jc w:val="both"/>
        <w:rPr>
          <w:rFonts w:ascii="Arial" w:hAnsi="Arial" w:cs="Arial"/>
          <w:b/>
          <w:sz w:val="24"/>
          <w:szCs w:val="24"/>
        </w:rPr>
      </w:pPr>
      <w:r w:rsidRPr="000E398E">
        <w:rPr>
          <w:rFonts w:ascii="Arial" w:hAnsi="Arial" w:cs="Arial"/>
          <w:b/>
          <w:sz w:val="24"/>
          <w:szCs w:val="24"/>
        </w:rPr>
        <w:t xml:space="preserve">Proponentes: (D) Delegado (O) Observador </w:t>
      </w:r>
    </w:p>
    <w:p w:rsidR="00EF3DFF" w:rsidRDefault="00EF3DFF" w:rsidP="00EF3DFF">
      <w:pPr>
        <w:pStyle w:val="PargrafodaLista"/>
        <w:numPr>
          <w:ilvl w:val="0"/>
          <w:numId w:val="2"/>
        </w:numPr>
        <w:tabs>
          <w:tab w:val="left" w:pos="284"/>
        </w:tabs>
        <w:spacing w:after="0" w:line="360" w:lineRule="auto"/>
        <w:ind w:right="-851"/>
        <w:jc w:val="both"/>
        <w:rPr>
          <w:rFonts w:ascii="Arial" w:hAnsi="Arial" w:cs="Arial"/>
          <w:sz w:val="24"/>
          <w:szCs w:val="24"/>
        </w:rPr>
        <w:sectPr w:rsidR="00EF3DFF" w:rsidSect="00E73EC3">
          <w:pgSz w:w="11906" w:h="16838"/>
          <w:pgMar w:top="720" w:right="720" w:bottom="720" w:left="720" w:header="708" w:footer="708" w:gutter="0"/>
          <w:cols w:space="708"/>
          <w:docGrid w:linePitch="360"/>
        </w:sectPr>
      </w:pPr>
    </w:p>
    <w:p w:rsidR="00EF3DFF" w:rsidRDefault="00EF3DFF" w:rsidP="00EF3DFF">
      <w:pPr>
        <w:pStyle w:val="PargrafodaLista"/>
        <w:numPr>
          <w:ilvl w:val="0"/>
          <w:numId w:val="2"/>
        </w:numPr>
        <w:tabs>
          <w:tab w:val="left" w:pos="284"/>
        </w:tabs>
        <w:spacing w:after="0" w:line="360" w:lineRule="auto"/>
        <w:ind w:right="-851"/>
        <w:jc w:val="both"/>
        <w:rPr>
          <w:rFonts w:ascii="Arial" w:hAnsi="Arial" w:cs="Arial"/>
          <w:sz w:val="24"/>
          <w:szCs w:val="24"/>
        </w:rPr>
      </w:pPr>
      <w:r w:rsidRPr="00373172">
        <w:rPr>
          <w:rFonts w:ascii="Arial" w:hAnsi="Arial" w:cs="Arial"/>
          <w:sz w:val="24"/>
          <w:szCs w:val="24"/>
        </w:rPr>
        <w:lastRenderedPageBreak/>
        <w:t>Alan Macedo</w:t>
      </w:r>
      <w:r>
        <w:rPr>
          <w:rFonts w:ascii="Arial" w:hAnsi="Arial" w:cs="Arial"/>
          <w:sz w:val="24"/>
          <w:szCs w:val="24"/>
        </w:rPr>
        <w:t xml:space="preserve"> (O)</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Alexandre Magnus </w:t>
      </w:r>
      <w:r>
        <w:rPr>
          <w:rFonts w:ascii="Arial" w:hAnsi="Arial" w:cs="Arial"/>
          <w:sz w:val="24"/>
          <w:szCs w:val="24"/>
        </w:rPr>
        <w:t>(D)</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Igor </w:t>
      </w:r>
      <w:proofErr w:type="spellStart"/>
      <w:r w:rsidRPr="00373172">
        <w:rPr>
          <w:rFonts w:ascii="Arial" w:hAnsi="Arial" w:cs="Arial"/>
          <w:sz w:val="24"/>
          <w:szCs w:val="24"/>
        </w:rPr>
        <w:t>Yagelovic</w:t>
      </w:r>
      <w:proofErr w:type="spellEnd"/>
      <w:r w:rsidRPr="00373172">
        <w:rPr>
          <w:rFonts w:ascii="Arial" w:hAnsi="Arial" w:cs="Arial"/>
          <w:sz w:val="24"/>
          <w:szCs w:val="24"/>
        </w:rPr>
        <w:t xml:space="preserve"> </w:t>
      </w:r>
      <w:r>
        <w:rPr>
          <w:rFonts w:ascii="Arial" w:hAnsi="Arial" w:cs="Arial"/>
          <w:sz w:val="24"/>
          <w:szCs w:val="24"/>
        </w:rPr>
        <w:t>(</w:t>
      </w:r>
      <w:r w:rsidRPr="00373172">
        <w:rPr>
          <w:rFonts w:ascii="Arial" w:hAnsi="Arial" w:cs="Arial"/>
          <w:sz w:val="24"/>
          <w:szCs w:val="24"/>
        </w:rPr>
        <w:t>D</w:t>
      </w:r>
      <w:r>
        <w:rPr>
          <w:rFonts w:ascii="Arial" w:hAnsi="Arial" w:cs="Arial"/>
          <w:sz w:val="24"/>
          <w:szCs w:val="24"/>
        </w:rPr>
        <w:t>)</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Sandro </w:t>
      </w:r>
      <w:proofErr w:type="spellStart"/>
      <w:r w:rsidRPr="00373172">
        <w:rPr>
          <w:rFonts w:ascii="Arial" w:hAnsi="Arial" w:cs="Arial"/>
          <w:sz w:val="24"/>
          <w:szCs w:val="24"/>
        </w:rPr>
        <w:t>Luis</w:t>
      </w:r>
      <w:proofErr w:type="spellEnd"/>
      <w:r w:rsidRPr="00373172">
        <w:rPr>
          <w:rFonts w:ascii="Arial" w:hAnsi="Arial" w:cs="Arial"/>
          <w:sz w:val="24"/>
          <w:szCs w:val="24"/>
        </w:rPr>
        <w:t xml:space="preserve"> Pacheco</w:t>
      </w:r>
      <w:r>
        <w:rPr>
          <w:rFonts w:ascii="Arial" w:hAnsi="Arial" w:cs="Arial"/>
          <w:sz w:val="24"/>
          <w:szCs w:val="24"/>
        </w:rPr>
        <w:t xml:space="preserve"> (</w:t>
      </w:r>
      <w:r w:rsidRPr="00373172">
        <w:rPr>
          <w:rFonts w:ascii="Arial" w:hAnsi="Arial" w:cs="Arial"/>
          <w:sz w:val="24"/>
          <w:szCs w:val="24"/>
        </w:rPr>
        <w:t>O</w:t>
      </w:r>
      <w:r>
        <w:rPr>
          <w:rFonts w:ascii="Arial" w:hAnsi="Arial" w:cs="Arial"/>
          <w:sz w:val="24"/>
          <w:szCs w:val="24"/>
        </w:rPr>
        <w:t>)</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Luciana Tavares de Paula </w:t>
      </w:r>
      <w:r>
        <w:rPr>
          <w:rFonts w:ascii="Arial" w:hAnsi="Arial" w:cs="Arial"/>
          <w:sz w:val="24"/>
          <w:szCs w:val="24"/>
        </w:rPr>
        <w:t>(</w:t>
      </w:r>
      <w:r w:rsidRPr="00373172">
        <w:rPr>
          <w:rFonts w:ascii="Arial" w:hAnsi="Arial" w:cs="Arial"/>
          <w:sz w:val="24"/>
          <w:szCs w:val="24"/>
        </w:rPr>
        <w:t>O</w:t>
      </w:r>
      <w:r>
        <w:rPr>
          <w:rFonts w:ascii="Arial" w:hAnsi="Arial" w:cs="Arial"/>
          <w:sz w:val="24"/>
          <w:szCs w:val="24"/>
        </w:rPr>
        <w:t>)</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Paula D. </w:t>
      </w:r>
      <w:proofErr w:type="spellStart"/>
      <w:r w:rsidRPr="00373172">
        <w:rPr>
          <w:rFonts w:ascii="Arial" w:hAnsi="Arial" w:cs="Arial"/>
          <w:sz w:val="24"/>
          <w:szCs w:val="24"/>
        </w:rPr>
        <w:t>Meniconi</w:t>
      </w:r>
      <w:proofErr w:type="spellEnd"/>
      <w:r w:rsidRPr="00373172">
        <w:rPr>
          <w:rFonts w:ascii="Arial" w:hAnsi="Arial" w:cs="Arial"/>
          <w:sz w:val="24"/>
          <w:szCs w:val="24"/>
        </w:rPr>
        <w:t xml:space="preserve"> </w:t>
      </w:r>
      <w:r>
        <w:rPr>
          <w:rFonts w:ascii="Arial" w:hAnsi="Arial" w:cs="Arial"/>
          <w:sz w:val="24"/>
          <w:szCs w:val="24"/>
        </w:rPr>
        <w:t>(</w:t>
      </w:r>
      <w:r w:rsidRPr="00373172">
        <w:rPr>
          <w:rFonts w:ascii="Arial" w:hAnsi="Arial" w:cs="Arial"/>
          <w:sz w:val="24"/>
          <w:szCs w:val="24"/>
        </w:rPr>
        <w:t>O</w:t>
      </w:r>
      <w:r>
        <w:rPr>
          <w:rFonts w:ascii="Arial" w:hAnsi="Arial" w:cs="Arial"/>
          <w:sz w:val="24"/>
          <w:szCs w:val="24"/>
        </w:rPr>
        <w:t>)</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lastRenderedPageBreak/>
        <w:t xml:space="preserve">Flavia Vilaça G Silva </w:t>
      </w:r>
      <w:r>
        <w:rPr>
          <w:rFonts w:ascii="Arial" w:hAnsi="Arial" w:cs="Arial"/>
          <w:sz w:val="24"/>
          <w:szCs w:val="24"/>
        </w:rPr>
        <w:t>(O)</w:t>
      </w:r>
    </w:p>
    <w:p w:rsidR="00EF3DFF"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Jordana Neves Pereira </w:t>
      </w:r>
      <w:r>
        <w:rPr>
          <w:rFonts w:ascii="Arial" w:hAnsi="Arial" w:cs="Arial"/>
          <w:sz w:val="24"/>
          <w:szCs w:val="24"/>
        </w:rPr>
        <w:t>(</w:t>
      </w:r>
      <w:r w:rsidRPr="00373172">
        <w:rPr>
          <w:rFonts w:ascii="Arial" w:hAnsi="Arial" w:cs="Arial"/>
          <w:sz w:val="24"/>
          <w:szCs w:val="24"/>
        </w:rPr>
        <w:t>D</w:t>
      </w:r>
      <w:r>
        <w:rPr>
          <w:rFonts w:ascii="Arial" w:hAnsi="Arial" w:cs="Arial"/>
          <w:sz w:val="24"/>
          <w:szCs w:val="24"/>
        </w:rPr>
        <w:t>)</w:t>
      </w:r>
    </w:p>
    <w:p w:rsidR="00EF3DFF" w:rsidRPr="00373172" w:rsidRDefault="00EF3DFF" w:rsidP="00EF3DFF">
      <w:pPr>
        <w:pStyle w:val="PargrafodaLista"/>
        <w:numPr>
          <w:ilvl w:val="0"/>
          <w:numId w:val="2"/>
        </w:numPr>
        <w:tabs>
          <w:tab w:val="left" w:pos="284"/>
        </w:tabs>
        <w:spacing w:line="360" w:lineRule="auto"/>
        <w:ind w:right="-851"/>
        <w:jc w:val="both"/>
        <w:rPr>
          <w:rFonts w:ascii="Arial" w:hAnsi="Arial" w:cs="Arial"/>
          <w:sz w:val="24"/>
          <w:szCs w:val="24"/>
        </w:rPr>
      </w:pPr>
      <w:r w:rsidRPr="00373172">
        <w:rPr>
          <w:rFonts w:ascii="Arial" w:hAnsi="Arial" w:cs="Arial"/>
          <w:sz w:val="24"/>
          <w:szCs w:val="24"/>
        </w:rPr>
        <w:t xml:space="preserve">Dirceu José dos Santos </w:t>
      </w:r>
      <w:r>
        <w:rPr>
          <w:rFonts w:ascii="Arial" w:hAnsi="Arial" w:cs="Arial"/>
          <w:sz w:val="24"/>
          <w:szCs w:val="24"/>
        </w:rPr>
        <w:t>(</w:t>
      </w:r>
      <w:r w:rsidRPr="00373172">
        <w:rPr>
          <w:rFonts w:ascii="Arial" w:hAnsi="Arial" w:cs="Arial"/>
          <w:sz w:val="24"/>
          <w:szCs w:val="24"/>
        </w:rPr>
        <w:t>O</w:t>
      </w:r>
      <w:r>
        <w:rPr>
          <w:rFonts w:ascii="Arial" w:hAnsi="Arial" w:cs="Arial"/>
          <w:sz w:val="24"/>
          <w:szCs w:val="24"/>
        </w:rPr>
        <w:t>)</w:t>
      </w:r>
    </w:p>
    <w:p w:rsidR="00EF3DFF" w:rsidRDefault="00EF3DFF" w:rsidP="00EF3DFF">
      <w:pPr>
        <w:pStyle w:val="PargrafodaLista"/>
        <w:numPr>
          <w:ilvl w:val="0"/>
          <w:numId w:val="2"/>
        </w:numPr>
        <w:tabs>
          <w:tab w:val="left" w:pos="284"/>
        </w:tabs>
        <w:spacing w:after="0" w:line="360" w:lineRule="auto"/>
        <w:ind w:right="-851"/>
        <w:jc w:val="both"/>
        <w:rPr>
          <w:rFonts w:ascii="Arial" w:hAnsi="Arial" w:cs="Arial"/>
          <w:sz w:val="24"/>
          <w:szCs w:val="24"/>
        </w:rPr>
      </w:pPr>
      <w:r w:rsidRPr="00373172">
        <w:rPr>
          <w:rFonts w:ascii="Arial" w:hAnsi="Arial" w:cs="Arial"/>
          <w:sz w:val="24"/>
          <w:szCs w:val="24"/>
        </w:rPr>
        <w:t>Célio Isidoro Rosa (D)</w:t>
      </w:r>
    </w:p>
    <w:p w:rsidR="00EF3DFF" w:rsidRDefault="00EF3DFF" w:rsidP="00EF3DFF">
      <w:pPr>
        <w:pStyle w:val="PargrafodaLista"/>
        <w:numPr>
          <w:ilvl w:val="0"/>
          <w:numId w:val="2"/>
        </w:numPr>
        <w:tabs>
          <w:tab w:val="left" w:pos="284"/>
        </w:tabs>
        <w:spacing w:after="0" w:line="360" w:lineRule="auto"/>
        <w:ind w:right="-851"/>
        <w:jc w:val="both"/>
        <w:rPr>
          <w:rFonts w:ascii="Arial" w:hAnsi="Arial" w:cs="Arial"/>
          <w:sz w:val="24"/>
          <w:szCs w:val="24"/>
        </w:rPr>
      </w:pPr>
      <w:proofErr w:type="spellStart"/>
      <w:r>
        <w:rPr>
          <w:rFonts w:ascii="Arial" w:hAnsi="Arial" w:cs="Arial"/>
          <w:sz w:val="24"/>
          <w:szCs w:val="24"/>
        </w:rPr>
        <w:t>Iclemir</w:t>
      </w:r>
      <w:proofErr w:type="spellEnd"/>
      <w:r>
        <w:rPr>
          <w:rFonts w:ascii="Arial" w:hAnsi="Arial" w:cs="Arial"/>
          <w:sz w:val="24"/>
          <w:szCs w:val="24"/>
        </w:rPr>
        <w:t xml:space="preserve"> Costa da Fonseca (</w:t>
      </w:r>
      <w:r w:rsidR="002A06BD">
        <w:rPr>
          <w:rFonts w:ascii="Arial" w:hAnsi="Arial" w:cs="Arial"/>
          <w:sz w:val="24"/>
          <w:szCs w:val="24"/>
        </w:rPr>
        <w:t>D</w:t>
      </w:r>
      <w:r>
        <w:rPr>
          <w:rFonts w:ascii="Arial" w:hAnsi="Arial" w:cs="Arial"/>
          <w:sz w:val="24"/>
          <w:szCs w:val="24"/>
        </w:rPr>
        <w:t>)</w:t>
      </w:r>
    </w:p>
    <w:p w:rsidR="009123BD" w:rsidRPr="00373172" w:rsidRDefault="009123BD" w:rsidP="00EF3DFF">
      <w:pPr>
        <w:pStyle w:val="PargrafodaLista"/>
        <w:numPr>
          <w:ilvl w:val="0"/>
          <w:numId w:val="2"/>
        </w:numPr>
        <w:tabs>
          <w:tab w:val="left" w:pos="284"/>
        </w:tabs>
        <w:spacing w:after="0" w:line="360" w:lineRule="auto"/>
        <w:ind w:right="-851"/>
        <w:jc w:val="both"/>
        <w:rPr>
          <w:rFonts w:ascii="Arial" w:hAnsi="Arial" w:cs="Arial"/>
          <w:sz w:val="24"/>
          <w:szCs w:val="24"/>
        </w:rPr>
      </w:pPr>
      <w:r>
        <w:rPr>
          <w:rFonts w:ascii="Arial" w:hAnsi="Arial" w:cs="Arial"/>
          <w:sz w:val="24"/>
          <w:szCs w:val="24"/>
        </w:rPr>
        <w:t xml:space="preserve">Hélio </w:t>
      </w:r>
      <w:proofErr w:type="spellStart"/>
      <w:r>
        <w:rPr>
          <w:rFonts w:ascii="Arial" w:hAnsi="Arial" w:cs="Arial"/>
          <w:sz w:val="24"/>
          <w:szCs w:val="24"/>
        </w:rPr>
        <w:t>Cangussu</w:t>
      </w:r>
      <w:proofErr w:type="spellEnd"/>
      <w:r>
        <w:rPr>
          <w:rFonts w:ascii="Arial" w:hAnsi="Arial" w:cs="Arial"/>
          <w:sz w:val="24"/>
          <w:szCs w:val="24"/>
        </w:rPr>
        <w:t xml:space="preserve"> (O)</w:t>
      </w:r>
    </w:p>
    <w:p w:rsidR="00EF3DFF" w:rsidRDefault="00EF3DFF" w:rsidP="00E73EC3">
      <w:pPr>
        <w:spacing w:line="360" w:lineRule="auto"/>
        <w:ind w:right="-851"/>
        <w:jc w:val="both"/>
        <w:rPr>
          <w:rFonts w:ascii="Arial" w:hAnsi="Arial" w:cs="Arial"/>
          <w:b/>
          <w:sz w:val="28"/>
          <w:szCs w:val="28"/>
        </w:rPr>
        <w:sectPr w:rsidR="00EF3DFF" w:rsidSect="00EF3DFF">
          <w:type w:val="continuous"/>
          <w:pgSz w:w="11906" w:h="16838"/>
          <w:pgMar w:top="720" w:right="720" w:bottom="720" w:left="720" w:header="708" w:footer="708" w:gutter="0"/>
          <w:cols w:num="2" w:space="708"/>
          <w:docGrid w:linePitch="360"/>
        </w:sectPr>
      </w:pPr>
    </w:p>
    <w:p w:rsidR="00EF3DFF" w:rsidRDefault="00EF3DFF" w:rsidP="00E73EC3">
      <w:pPr>
        <w:spacing w:line="360" w:lineRule="auto"/>
        <w:ind w:right="-851"/>
        <w:jc w:val="both"/>
        <w:rPr>
          <w:rFonts w:ascii="Arial" w:hAnsi="Arial" w:cs="Arial"/>
          <w:b/>
          <w:sz w:val="28"/>
          <w:szCs w:val="28"/>
        </w:rPr>
      </w:pPr>
      <w:bookmarkStart w:id="0" w:name="_GoBack"/>
      <w:bookmarkEnd w:id="0"/>
    </w:p>
    <w:sectPr w:rsidR="00EF3DFF" w:rsidSect="00EF3DF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05" w:rsidRDefault="00287705" w:rsidP="001A4566">
      <w:r>
        <w:separator/>
      </w:r>
    </w:p>
  </w:endnote>
  <w:endnote w:type="continuationSeparator" w:id="0">
    <w:p w:rsidR="00287705" w:rsidRDefault="00287705" w:rsidP="001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05" w:rsidRDefault="00287705" w:rsidP="001A4566">
      <w:r>
        <w:separator/>
      </w:r>
    </w:p>
  </w:footnote>
  <w:footnote w:type="continuationSeparator" w:id="0">
    <w:p w:rsidR="00287705" w:rsidRDefault="00287705" w:rsidP="001A4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9DC"/>
    <w:multiLevelType w:val="hybridMultilevel"/>
    <w:tmpl w:val="2B1AD58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E83808"/>
    <w:multiLevelType w:val="hybridMultilevel"/>
    <w:tmpl w:val="546ADE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BC5EDC"/>
    <w:multiLevelType w:val="hybridMultilevel"/>
    <w:tmpl w:val="0B367BBA"/>
    <w:lvl w:ilvl="0" w:tplc="115E9BAC">
      <w:start w:val="1"/>
      <w:numFmt w:val="decimal"/>
      <w:lvlText w:val="%1."/>
      <w:lvlJc w:val="left"/>
      <w:pPr>
        <w:ind w:left="1571" w:hanging="360"/>
      </w:pPr>
      <w:rPr>
        <w:b w:val="0"/>
      </w:rPr>
    </w:lvl>
    <w:lvl w:ilvl="1" w:tplc="73D2A9B8">
      <w:start w:val="1"/>
      <w:numFmt w:val="upperRoman"/>
      <w:lvlText w:val="%2."/>
      <w:lvlJc w:val="left"/>
      <w:pPr>
        <w:ind w:left="2651" w:hanging="720"/>
      </w:pPr>
      <w:rPr>
        <w:rFonts w:hint="default"/>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59251BEF"/>
    <w:multiLevelType w:val="hybridMultilevel"/>
    <w:tmpl w:val="496E972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6EF7FD7"/>
    <w:multiLevelType w:val="hybridMultilevel"/>
    <w:tmpl w:val="6A26CC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3EC3"/>
    <w:rsid w:val="00023F31"/>
    <w:rsid w:val="001A4566"/>
    <w:rsid w:val="00287705"/>
    <w:rsid w:val="002A06BD"/>
    <w:rsid w:val="00416FEF"/>
    <w:rsid w:val="004C7229"/>
    <w:rsid w:val="005C2BD5"/>
    <w:rsid w:val="009123BD"/>
    <w:rsid w:val="009B6CE5"/>
    <w:rsid w:val="00A23AED"/>
    <w:rsid w:val="00A34631"/>
    <w:rsid w:val="00E2772D"/>
    <w:rsid w:val="00E410C1"/>
    <w:rsid w:val="00E73EC3"/>
    <w:rsid w:val="00EF3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C3"/>
    <w:pPr>
      <w:spacing w:after="0" w:line="240" w:lineRule="auto"/>
    </w:pPr>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3EC3"/>
    <w:pPr>
      <w:spacing w:after="160" w:line="259" w:lineRule="auto"/>
      <w:ind w:left="720"/>
      <w:contextualSpacing/>
    </w:pPr>
    <w:rPr>
      <w:rFonts w:eastAsia="Calibri" w:cs="Times New Roman"/>
      <w:lang w:eastAsia="en-US"/>
    </w:rPr>
  </w:style>
  <w:style w:type="paragraph" w:customStyle="1" w:styleId="Citaes">
    <w:name w:val="Citações"/>
    <w:basedOn w:val="Normal"/>
    <w:rsid w:val="00E73EC3"/>
    <w:pPr>
      <w:widowControl w:val="0"/>
      <w:suppressAutoHyphens/>
      <w:spacing w:after="283"/>
      <w:ind w:left="567" w:right="567"/>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Imprensa Fenajufe</cp:lastModifiedBy>
  <cp:revision>10</cp:revision>
  <dcterms:created xsi:type="dcterms:W3CDTF">2016-03-18T16:53:00Z</dcterms:created>
  <dcterms:modified xsi:type="dcterms:W3CDTF">2016-04-19T21:24:00Z</dcterms:modified>
</cp:coreProperties>
</file>